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BB116" w14:textId="77777777" w:rsidR="002C10B7" w:rsidRDefault="002C10B7" w:rsidP="005838AF">
      <w:pPr>
        <w:spacing w:after="0" w:line="259" w:lineRule="auto"/>
        <w:ind w:left="0" w:right="52" w:firstLine="0"/>
      </w:pPr>
    </w:p>
    <w:p w14:paraId="7C127AD8" w14:textId="097E48C3" w:rsidR="005838AF" w:rsidRDefault="005838AF" w:rsidP="005838AF">
      <w:pPr>
        <w:spacing w:after="36" w:line="259" w:lineRule="auto"/>
        <w:ind w:left="0" w:right="52" w:firstLine="0"/>
        <w:rPr>
          <w:b/>
        </w:rPr>
      </w:pPr>
    </w:p>
    <w:p w14:paraId="4CBA1B82" w14:textId="1ABE2CAF" w:rsidR="00FE6E23" w:rsidRDefault="00FE6E23" w:rsidP="005838AF">
      <w:pPr>
        <w:spacing w:after="36" w:line="259" w:lineRule="auto"/>
        <w:ind w:left="0" w:right="52" w:firstLine="0"/>
        <w:rPr>
          <w:b/>
          <w:lang w:val="uz-Cyrl-UZ"/>
        </w:rPr>
      </w:pPr>
    </w:p>
    <w:p w14:paraId="0CC502FB" w14:textId="7D0FFCA5" w:rsidR="00FE6E23" w:rsidRDefault="00FE6E23" w:rsidP="005838AF">
      <w:pPr>
        <w:spacing w:after="36" w:line="259" w:lineRule="auto"/>
        <w:ind w:left="0" w:right="52" w:firstLine="0"/>
        <w:rPr>
          <w:b/>
          <w:lang w:val="uz-Cyrl-UZ"/>
        </w:rPr>
      </w:pPr>
    </w:p>
    <w:p w14:paraId="695C3F40" w14:textId="77777777" w:rsidR="00FE6E23" w:rsidRDefault="00FE6E23" w:rsidP="005838AF">
      <w:pPr>
        <w:spacing w:after="36" w:line="259" w:lineRule="auto"/>
        <w:ind w:left="0" w:right="52" w:firstLine="0"/>
        <w:rPr>
          <w:b/>
          <w:lang w:val="uz-Cyrl-UZ"/>
        </w:rPr>
      </w:pPr>
    </w:p>
    <w:p w14:paraId="6BFFB949" w14:textId="77777777" w:rsidR="005838AF" w:rsidRDefault="005838AF" w:rsidP="005838AF">
      <w:pPr>
        <w:spacing w:after="36" w:line="259" w:lineRule="auto"/>
        <w:ind w:left="0" w:right="52" w:firstLine="0"/>
        <w:rPr>
          <w:b/>
          <w:lang w:val="uz-Cyrl-UZ"/>
        </w:rPr>
      </w:pPr>
    </w:p>
    <w:p w14:paraId="4C74196F" w14:textId="77777777" w:rsidR="005838AF" w:rsidRDefault="005838AF" w:rsidP="00373614">
      <w:pPr>
        <w:spacing w:after="36" w:line="259" w:lineRule="auto"/>
        <w:ind w:left="0" w:right="52" w:firstLine="426"/>
        <w:rPr>
          <w:b/>
          <w:lang w:val="uz-Cyrl-UZ"/>
        </w:rPr>
      </w:pPr>
    </w:p>
    <w:p w14:paraId="1D00912A" w14:textId="77777777" w:rsidR="00884A13" w:rsidRDefault="00373614" w:rsidP="00373614">
      <w:pPr>
        <w:spacing w:after="36" w:line="259" w:lineRule="auto"/>
        <w:ind w:left="0" w:right="52" w:firstLine="426"/>
      </w:pPr>
      <w:r>
        <w:rPr>
          <w:b/>
          <w:lang w:val="uz-Cyrl-UZ"/>
        </w:rPr>
        <w:t xml:space="preserve">                                         </w:t>
      </w:r>
      <w:r w:rsidR="00B404B5">
        <w:rPr>
          <w:b/>
        </w:rPr>
        <w:t>ТЕХНИЧЕСКОЕ ЗАДАНИЕ</w:t>
      </w:r>
    </w:p>
    <w:p w14:paraId="39CDC9EE" w14:textId="77777777" w:rsidR="002C10B7" w:rsidRDefault="00B404B5" w:rsidP="002D4492">
      <w:pPr>
        <w:spacing w:after="13" w:line="271" w:lineRule="auto"/>
        <w:ind w:left="0" w:right="52" w:firstLine="426"/>
        <w:jc w:val="center"/>
      </w:pPr>
      <w:r>
        <w:rPr>
          <w:b/>
        </w:rPr>
        <w:t xml:space="preserve">на выполнение работ </w:t>
      </w:r>
      <w:r w:rsidR="00A701ED">
        <w:rPr>
          <w:b/>
        </w:rPr>
        <w:t>по реконструкции</w:t>
      </w:r>
      <w:r>
        <w:rPr>
          <w:b/>
        </w:rPr>
        <w:t xml:space="preserve"> системы автоматическ</w:t>
      </w:r>
      <w:r w:rsidR="00A701ED">
        <w:rPr>
          <w:b/>
        </w:rPr>
        <w:t>ого</w:t>
      </w:r>
      <w:r>
        <w:rPr>
          <w:b/>
        </w:rPr>
        <w:t xml:space="preserve"> </w:t>
      </w:r>
      <w:r w:rsidR="00884A13">
        <w:rPr>
          <w:b/>
        </w:rPr>
        <w:t>ввод</w:t>
      </w:r>
      <w:r w:rsidR="00A701ED">
        <w:rPr>
          <w:b/>
        </w:rPr>
        <w:t>а</w:t>
      </w:r>
    </w:p>
    <w:p w14:paraId="26C888DA" w14:textId="77777777" w:rsidR="002C10B7" w:rsidRDefault="00884A13" w:rsidP="002D4492">
      <w:pPr>
        <w:spacing w:after="13" w:line="270" w:lineRule="auto"/>
        <w:ind w:left="0" w:right="52" w:firstLine="426"/>
        <w:jc w:val="center"/>
      </w:pPr>
      <w:r>
        <w:rPr>
          <w:b/>
        </w:rPr>
        <w:t>резерва (АВР),</w:t>
      </w:r>
      <w:r w:rsidR="00B404B5">
        <w:rPr>
          <w:b/>
        </w:rPr>
        <w:t xml:space="preserve"> ВРУ 0, 4 </w:t>
      </w:r>
      <w:proofErr w:type="spellStart"/>
      <w:r w:rsidR="00B404B5">
        <w:rPr>
          <w:b/>
        </w:rPr>
        <w:t>кВ</w:t>
      </w:r>
      <w:r w:rsidR="00A701ED">
        <w:t>.</w:t>
      </w:r>
      <w:proofErr w:type="spellEnd"/>
    </w:p>
    <w:p w14:paraId="7636E16B" w14:textId="77777777" w:rsidR="002C10B7" w:rsidRDefault="002C10B7" w:rsidP="00E27077">
      <w:pPr>
        <w:spacing w:after="22" w:line="259" w:lineRule="auto"/>
        <w:ind w:left="0" w:right="52" w:firstLine="426"/>
      </w:pPr>
    </w:p>
    <w:p w14:paraId="3272B7FD" w14:textId="77777777" w:rsidR="002C10B7" w:rsidRPr="004B0F09" w:rsidRDefault="00E20F4A" w:rsidP="00E27077">
      <w:pPr>
        <w:ind w:left="0" w:right="52" w:firstLine="426"/>
        <w:rPr>
          <w:szCs w:val="24"/>
        </w:rPr>
      </w:pPr>
      <w:r w:rsidRPr="004B0F09">
        <w:rPr>
          <w:szCs w:val="24"/>
        </w:rPr>
        <w:t xml:space="preserve">         </w:t>
      </w:r>
      <w:r w:rsidR="000704EC">
        <w:rPr>
          <w:szCs w:val="24"/>
        </w:rPr>
        <w:t>Текущий</w:t>
      </w:r>
      <w:r w:rsidR="00B404B5" w:rsidRPr="004B0F09">
        <w:rPr>
          <w:szCs w:val="24"/>
        </w:rPr>
        <w:t xml:space="preserve"> объект представляет</w:t>
      </w:r>
      <w:r w:rsidR="00013B15">
        <w:rPr>
          <w:szCs w:val="24"/>
        </w:rPr>
        <w:t xml:space="preserve"> собой филиал</w:t>
      </w:r>
      <w:r w:rsidR="00B404B5" w:rsidRPr="004B0F09">
        <w:rPr>
          <w:szCs w:val="24"/>
        </w:rPr>
        <w:t xml:space="preserve"> АКБ «Капиталбанк». </w:t>
      </w:r>
    </w:p>
    <w:p w14:paraId="760930F6" w14:textId="77777777" w:rsidR="002C10B7" w:rsidRPr="004B0F09" w:rsidRDefault="00A45CCC" w:rsidP="00E27077">
      <w:pPr>
        <w:ind w:left="0" w:right="52" w:firstLine="426"/>
        <w:rPr>
          <w:szCs w:val="24"/>
        </w:rPr>
      </w:pPr>
      <w:r>
        <w:rPr>
          <w:szCs w:val="24"/>
        </w:rPr>
        <w:t>Цель задания</w:t>
      </w:r>
      <w:r w:rsidR="00B404B5" w:rsidRPr="004B0F09">
        <w:rPr>
          <w:szCs w:val="24"/>
        </w:rPr>
        <w:t xml:space="preserve"> состоит в проведении работ по замене сист</w:t>
      </w:r>
      <w:r>
        <w:rPr>
          <w:szCs w:val="24"/>
        </w:rPr>
        <w:t>емы электроснабжения обеспечения</w:t>
      </w:r>
      <w:r w:rsidR="00B404B5" w:rsidRPr="004B0F09">
        <w:rPr>
          <w:szCs w:val="24"/>
        </w:rPr>
        <w:t xml:space="preserve"> механизма (АВР) автоматического включения резервных ли</w:t>
      </w:r>
      <w:r>
        <w:rPr>
          <w:szCs w:val="24"/>
        </w:rPr>
        <w:t>ний энергоснабжения; обеспечение</w:t>
      </w:r>
      <w:r w:rsidR="00B404B5" w:rsidRPr="004B0F09">
        <w:rPr>
          <w:szCs w:val="24"/>
        </w:rPr>
        <w:t xml:space="preserve"> повышенной наде</w:t>
      </w:r>
      <w:r>
        <w:rPr>
          <w:szCs w:val="24"/>
        </w:rPr>
        <w:t>жности системы электроснабжения</w:t>
      </w:r>
      <w:r w:rsidR="00B404B5" w:rsidRPr="004B0F09">
        <w:rPr>
          <w:szCs w:val="24"/>
        </w:rPr>
        <w:t xml:space="preserve"> банка</w:t>
      </w:r>
      <w:r>
        <w:rPr>
          <w:szCs w:val="24"/>
        </w:rPr>
        <w:t>.</w:t>
      </w:r>
      <w:r w:rsidR="00B404B5" w:rsidRPr="004B0F09">
        <w:rPr>
          <w:szCs w:val="24"/>
        </w:rPr>
        <w:t xml:space="preserve"> </w:t>
      </w:r>
    </w:p>
    <w:p w14:paraId="59A83537" w14:textId="77777777" w:rsidR="002C10B7" w:rsidRPr="002D4492" w:rsidRDefault="00B404B5" w:rsidP="00E27077">
      <w:pPr>
        <w:ind w:left="0" w:right="52" w:firstLine="426"/>
        <w:rPr>
          <w:szCs w:val="24"/>
        </w:rPr>
      </w:pPr>
      <w:r w:rsidRPr="004B0F09">
        <w:rPr>
          <w:szCs w:val="24"/>
        </w:rPr>
        <w:t xml:space="preserve">Объект расположен по адресу: </w:t>
      </w:r>
      <w:r w:rsidR="00A225E8">
        <w:rPr>
          <w:szCs w:val="24"/>
        </w:rPr>
        <w:t xml:space="preserve">Яшнабадский </w:t>
      </w:r>
      <w:r w:rsidR="00884A13" w:rsidRPr="004B0F09">
        <w:rPr>
          <w:szCs w:val="24"/>
        </w:rPr>
        <w:t xml:space="preserve">район, улица </w:t>
      </w:r>
      <w:r w:rsidR="00CB34B8">
        <w:rPr>
          <w:szCs w:val="24"/>
        </w:rPr>
        <w:t>Махтумкули, дом</w:t>
      </w:r>
      <w:r w:rsidR="00A225E8">
        <w:rPr>
          <w:szCs w:val="24"/>
        </w:rPr>
        <w:t xml:space="preserve"> </w:t>
      </w:r>
      <w:r w:rsidR="00D140A6">
        <w:rPr>
          <w:szCs w:val="24"/>
        </w:rPr>
        <w:t>№</w:t>
      </w:r>
      <w:r w:rsidR="00A225E8">
        <w:rPr>
          <w:szCs w:val="24"/>
        </w:rPr>
        <w:t>1</w:t>
      </w:r>
      <w:r w:rsidR="002D4492" w:rsidRPr="002D4492">
        <w:rPr>
          <w:szCs w:val="24"/>
        </w:rPr>
        <w:t>.</w:t>
      </w:r>
    </w:p>
    <w:p w14:paraId="250E75E5" w14:textId="77777777" w:rsidR="004B0F09" w:rsidRPr="004B0F09" w:rsidRDefault="00B404B5" w:rsidP="00E27077">
      <w:pPr>
        <w:tabs>
          <w:tab w:val="left" w:pos="284"/>
        </w:tabs>
        <w:ind w:left="0" w:right="52" w:firstLine="426"/>
        <w:rPr>
          <w:rFonts w:eastAsia="Calibri"/>
          <w:color w:val="auto"/>
          <w:szCs w:val="24"/>
          <w:lang w:eastAsia="en-US"/>
        </w:rPr>
      </w:pPr>
      <w:r w:rsidRPr="004B0F09">
        <w:rPr>
          <w:szCs w:val="24"/>
        </w:rPr>
        <w:t>Все производственные решения должны быть согласованы с Заказчиком в объеме, необходимом для последующей сдачи работ самому Заказчику</w:t>
      </w:r>
      <w:r w:rsidR="00884A13" w:rsidRPr="004B0F09">
        <w:rPr>
          <w:szCs w:val="24"/>
        </w:rPr>
        <w:t>.</w:t>
      </w:r>
      <w:r w:rsidR="004B0F09" w:rsidRPr="004B0F09">
        <w:rPr>
          <w:rFonts w:eastAsia="Calibri"/>
          <w:color w:val="auto"/>
          <w:szCs w:val="24"/>
          <w:lang w:eastAsia="en-US"/>
        </w:rPr>
        <w:t xml:space="preserve"> </w:t>
      </w:r>
    </w:p>
    <w:p w14:paraId="36CD8FC9" w14:textId="77777777" w:rsidR="004B0F09" w:rsidRPr="004112DF" w:rsidRDefault="004B0F09" w:rsidP="00E27077">
      <w:pPr>
        <w:tabs>
          <w:tab w:val="left" w:pos="284"/>
        </w:tabs>
        <w:ind w:left="0" w:right="52" w:firstLine="426"/>
        <w:rPr>
          <w:rFonts w:eastAsia="Calibri"/>
          <w:color w:val="auto"/>
          <w:szCs w:val="24"/>
          <w:lang w:eastAsia="en-US"/>
        </w:rPr>
      </w:pPr>
      <w:r w:rsidRPr="004B0F09">
        <w:rPr>
          <w:rFonts w:eastAsia="Calibri"/>
          <w:color w:val="auto"/>
          <w:szCs w:val="24"/>
          <w:lang w:eastAsia="en-US"/>
        </w:rPr>
        <w:t xml:space="preserve">-Монтаж электрооборудования выполнять в </w:t>
      </w:r>
      <w:r w:rsidR="00CB34B8" w:rsidRPr="004B0F09">
        <w:rPr>
          <w:rFonts w:eastAsia="Calibri"/>
          <w:color w:val="auto"/>
          <w:szCs w:val="24"/>
          <w:lang w:eastAsia="en-US"/>
        </w:rPr>
        <w:t>соответствии</w:t>
      </w:r>
      <w:r w:rsidRPr="004B0F09">
        <w:rPr>
          <w:rFonts w:eastAsia="Calibri"/>
          <w:color w:val="auto"/>
          <w:szCs w:val="24"/>
          <w:lang w:eastAsia="en-US"/>
        </w:rPr>
        <w:t xml:space="preserve"> с ПУЭ-2011 и КМК 3.05.</w:t>
      </w:r>
      <w:r w:rsidR="002D4492" w:rsidRPr="004B0F09">
        <w:rPr>
          <w:rFonts w:eastAsia="Calibri"/>
          <w:color w:val="auto"/>
          <w:szCs w:val="24"/>
          <w:lang w:eastAsia="en-US"/>
        </w:rPr>
        <w:t>06. -</w:t>
      </w:r>
      <w:r w:rsidRPr="004B0F09">
        <w:rPr>
          <w:rFonts w:eastAsia="Calibri"/>
          <w:color w:val="auto"/>
          <w:szCs w:val="24"/>
          <w:lang w:eastAsia="en-US"/>
        </w:rPr>
        <w:t>97</w:t>
      </w:r>
      <w:r w:rsidR="005838AF">
        <w:rPr>
          <w:rFonts w:eastAsia="Calibri"/>
          <w:color w:val="auto"/>
          <w:szCs w:val="24"/>
          <w:lang w:eastAsia="en-US"/>
        </w:rPr>
        <w:t xml:space="preserve"> </w:t>
      </w:r>
      <w:r w:rsidR="00BF73D7">
        <w:rPr>
          <w:rFonts w:eastAsia="Calibri"/>
          <w:color w:val="auto"/>
          <w:szCs w:val="24"/>
          <w:lang w:eastAsia="en-US"/>
        </w:rPr>
        <w:t xml:space="preserve">г и </w:t>
      </w:r>
      <w:r w:rsidR="005838AF">
        <w:rPr>
          <w:rFonts w:eastAsia="Calibri"/>
          <w:color w:val="auto"/>
          <w:szCs w:val="24"/>
          <w:lang w:eastAsia="en-US"/>
        </w:rPr>
        <w:t xml:space="preserve">по проекту от 11.09.23г дог№19 ООО </w:t>
      </w:r>
      <w:r w:rsidR="005838AF">
        <w:rPr>
          <w:rFonts w:eastAsia="Calibri"/>
          <w:color w:val="auto"/>
          <w:szCs w:val="24"/>
          <w:lang w:val="en-US" w:eastAsia="en-US"/>
        </w:rPr>
        <w:t>SHAMS</w:t>
      </w:r>
      <w:r w:rsidR="005838AF" w:rsidRPr="005838AF">
        <w:rPr>
          <w:rFonts w:eastAsia="Calibri"/>
          <w:color w:val="auto"/>
          <w:szCs w:val="24"/>
          <w:lang w:eastAsia="en-US"/>
        </w:rPr>
        <w:t xml:space="preserve"> </w:t>
      </w:r>
      <w:r w:rsidR="005838AF">
        <w:rPr>
          <w:rFonts w:eastAsia="Calibri"/>
          <w:color w:val="auto"/>
          <w:szCs w:val="24"/>
          <w:lang w:val="en-US" w:eastAsia="en-US"/>
        </w:rPr>
        <w:t>PROJEKT</w:t>
      </w:r>
      <w:r w:rsidR="004112DF">
        <w:rPr>
          <w:rFonts w:eastAsia="Calibri"/>
          <w:color w:val="auto"/>
          <w:szCs w:val="24"/>
          <w:lang w:eastAsia="en-US"/>
        </w:rPr>
        <w:t>;</w:t>
      </w:r>
    </w:p>
    <w:p w14:paraId="0711D156" w14:textId="77777777" w:rsidR="004B0F09" w:rsidRPr="004B0F09" w:rsidRDefault="004B0F09" w:rsidP="00E27077">
      <w:pPr>
        <w:tabs>
          <w:tab w:val="left" w:pos="284"/>
        </w:tabs>
        <w:spacing w:after="0" w:line="240" w:lineRule="auto"/>
        <w:ind w:left="0" w:right="52" w:firstLine="426"/>
        <w:rPr>
          <w:rFonts w:eastAsia="Calibri"/>
          <w:color w:val="auto"/>
          <w:szCs w:val="24"/>
          <w:lang w:eastAsia="en-US"/>
        </w:rPr>
      </w:pPr>
      <w:r w:rsidRPr="004B0F09">
        <w:rPr>
          <w:noProof/>
          <w:color w:val="auto"/>
          <w:szCs w:val="24"/>
        </w:rPr>
        <w:t xml:space="preserve"> -Приложения NN 1-13 к Правилам, утвержденным Приказом начальника Государственной инспекции "Узгосэнергонадзор", зарегистрированным МЮ 09.07.2004 г. </w:t>
      </w:r>
      <w:r w:rsidR="000C5E71">
        <w:rPr>
          <w:noProof/>
          <w:color w:val="auto"/>
          <w:szCs w:val="24"/>
        </w:rPr>
        <w:t xml:space="preserve">               </w:t>
      </w:r>
      <w:r w:rsidRPr="004B0F09">
        <w:rPr>
          <w:noProof/>
          <w:color w:val="auto"/>
          <w:szCs w:val="24"/>
        </w:rPr>
        <w:t>N 1383.</w:t>
      </w:r>
    </w:p>
    <w:p w14:paraId="51989660" w14:textId="77777777" w:rsidR="004B0F09" w:rsidRPr="004B0F09" w:rsidRDefault="004B0F09" w:rsidP="00E27077">
      <w:pPr>
        <w:autoSpaceDE w:val="0"/>
        <w:autoSpaceDN w:val="0"/>
        <w:adjustRightInd w:val="0"/>
        <w:spacing w:after="0" w:line="240" w:lineRule="auto"/>
        <w:ind w:left="0" w:right="52" w:firstLine="426"/>
        <w:rPr>
          <w:noProof/>
          <w:color w:val="auto"/>
          <w:szCs w:val="24"/>
        </w:rPr>
      </w:pPr>
      <w:r w:rsidRPr="004B0F09">
        <w:rPr>
          <w:noProof/>
          <w:color w:val="auto"/>
          <w:szCs w:val="24"/>
        </w:rPr>
        <w:t>- Изменения и дополнения в "Правила устройства электроустановок. Раздел II", утвержденные Приказом Государственной инспекции "Узгосэнергонадзор" от 07.11.2008 г. N 213</w:t>
      </w:r>
    </w:p>
    <w:p w14:paraId="65CDBB50" w14:textId="77777777" w:rsidR="002C10B7" w:rsidRDefault="00B404B5" w:rsidP="00E27077">
      <w:pPr>
        <w:ind w:left="0" w:right="52" w:firstLine="426"/>
      </w:pPr>
      <w:r>
        <w:t xml:space="preserve"> </w:t>
      </w:r>
    </w:p>
    <w:p w14:paraId="2097CF1F" w14:textId="77777777" w:rsidR="002C10B7" w:rsidRDefault="00B404B5" w:rsidP="00E27077">
      <w:pPr>
        <w:spacing w:after="13" w:line="270" w:lineRule="auto"/>
        <w:ind w:left="0" w:right="52" w:firstLine="426"/>
      </w:pPr>
      <w:r>
        <w:rPr>
          <w:b/>
        </w:rPr>
        <w:t xml:space="preserve">1. Требования к производству работ по замене системы электроснабжения </w:t>
      </w:r>
      <w:r w:rsidR="00F61FB0">
        <w:rPr>
          <w:b/>
        </w:rPr>
        <w:t>банка.</w:t>
      </w:r>
      <w:r>
        <w:rPr>
          <w:b/>
        </w:rPr>
        <w:t xml:space="preserve"> </w:t>
      </w:r>
    </w:p>
    <w:p w14:paraId="7AF190AE" w14:textId="77777777" w:rsidR="00884A13" w:rsidRDefault="00B404B5" w:rsidP="00E27077">
      <w:pPr>
        <w:numPr>
          <w:ilvl w:val="1"/>
          <w:numId w:val="3"/>
        </w:numPr>
        <w:ind w:left="0" w:right="52" w:firstLine="426"/>
      </w:pPr>
      <w:r>
        <w:t>Для организации распределения электроэнергии по потребителям использовать вводные распределительные щиты (</w:t>
      </w:r>
      <w:r w:rsidR="00884A13">
        <w:t>ГРЩ</w:t>
      </w:r>
      <w:r>
        <w:t xml:space="preserve">). Для обеспечения дополнительной пожарной безопасности на вводе в каждый </w:t>
      </w:r>
      <w:r w:rsidR="00884A13">
        <w:t>ГРЩ</w:t>
      </w:r>
      <w:r>
        <w:t xml:space="preserve"> устанавливается </w:t>
      </w:r>
      <w:r w:rsidR="00884A13">
        <w:t>автоматический выключатель</w:t>
      </w:r>
      <w:r>
        <w:t xml:space="preserve"> на соответствующий номинальный ток</w:t>
      </w:r>
      <w:r w:rsidR="00884A13">
        <w:t>.</w:t>
      </w:r>
      <w:r>
        <w:t xml:space="preserve"> </w:t>
      </w:r>
    </w:p>
    <w:p w14:paraId="20485ACC" w14:textId="77777777" w:rsidR="002C10B7" w:rsidRDefault="00B404B5" w:rsidP="00E27077">
      <w:pPr>
        <w:numPr>
          <w:ilvl w:val="1"/>
          <w:numId w:val="3"/>
        </w:numPr>
        <w:ind w:left="0" w:right="52" w:firstLine="426"/>
      </w:pPr>
      <w:r>
        <w:t>Для защиты от поражения электрическим током при эксплуатации электрических сетей и электро</w:t>
      </w:r>
      <w:r w:rsidR="004C61A4">
        <w:t>-</w:t>
      </w:r>
      <w:r>
        <w:t>приемников все металлические нетоковедущие</w:t>
      </w:r>
      <w:r w:rsidR="00884A13">
        <w:t xml:space="preserve"> части электроустановок заземлит</w:t>
      </w:r>
      <w:r w:rsidR="00FE7F08">
        <w:t>ь</w:t>
      </w:r>
      <w:r>
        <w:t xml:space="preserve"> при помощи нулевого защитного провода </w:t>
      </w:r>
      <w:r w:rsidR="0060480A">
        <w:t>«</w:t>
      </w:r>
      <w:r>
        <w:t>РЕ</w:t>
      </w:r>
      <w:r w:rsidR="0060480A">
        <w:t>»</w:t>
      </w:r>
      <w:r>
        <w:t xml:space="preserve"> в щите. </w:t>
      </w:r>
    </w:p>
    <w:p w14:paraId="12D01A0E" w14:textId="77777777" w:rsidR="002C10B7" w:rsidRDefault="00B404B5" w:rsidP="00E27077">
      <w:pPr>
        <w:numPr>
          <w:ilvl w:val="1"/>
          <w:numId w:val="3"/>
        </w:numPr>
        <w:ind w:left="0" w:right="52" w:firstLine="426"/>
      </w:pPr>
      <w:r>
        <w:t xml:space="preserve">Силовые линии выполняются </w:t>
      </w:r>
      <w:r w:rsidR="00664C9D">
        <w:t>кабелем ВВГнг</w:t>
      </w:r>
      <w:r>
        <w:t>. Кабель прокладывать в металличес</w:t>
      </w:r>
      <w:r w:rsidR="002D4492">
        <w:t>ком лотке</w:t>
      </w:r>
      <w:r w:rsidR="00664C9D">
        <w:t>.</w:t>
      </w:r>
    </w:p>
    <w:p w14:paraId="54844BAC" w14:textId="77777777" w:rsidR="002C10B7" w:rsidRDefault="00B404B5" w:rsidP="00E27077">
      <w:pPr>
        <w:numPr>
          <w:ilvl w:val="1"/>
          <w:numId w:val="3"/>
        </w:numPr>
        <w:ind w:left="0" w:right="52" w:firstLine="426"/>
      </w:pPr>
      <w:r>
        <w:t xml:space="preserve">В соответствии с требованиями ПУЭ п. 7.1.38: электрические сети, прокладываемые за непроходными подвесными потолками и в перегородках, рассматриваются, как скрытые электропроводки и их следует выполнять: за потолками и в пустотах перегородок из </w:t>
      </w:r>
      <w:r w:rsidR="00597D28">
        <w:t>не</w:t>
      </w:r>
      <w:r>
        <w:t>горючих материалов в металлических тр</w:t>
      </w:r>
      <w:r w:rsidR="00CE67E0">
        <w:t>убах, обладающих локализирующей</w:t>
      </w:r>
      <w:r>
        <w:t xml:space="preserve"> способностью, и в закрытых коробах; </w:t>
      </w:r>
      <w:r w:rsidR="004A36A5">
        <w:t>за потолками и в перегородках из</w:t>
      </w:r>
      <w:r>
        <w:t xml:space="preserve"> негорючих материалов в выполненных из негорючих материалов трубах и коробах, а также кабелями, не распространяющими горение. </w:t>
      </w:r>
    </w:p>
    <w:p w14:paraId="7257F559" w14:textId="77777777" w:rsidR="002C10B7" w:rsidRDefault="00B404B5" w:rsidP="007020C8">
      <w:pPr>
        <w:numPr>
          <w:ilvl w:val="1"/>
          <w:numId w:val="2"/>
        </w:numPr>
        <w:ind w:left="426" w:right="52"/>
      </w:pPr>
      <w:r>
        <w:t>Монтажные работы должны выполняться спе</w:t>
      </w:r>
      <w:r w:rsidR="00EF7E5C">
        <w:t>циализированной организацией со строительной готовностью</w:t>
      </w:r>
      <w:r>
        <w:t xml:space="preserve">, в строгом соответствии с действующими нормами и правилами на монтаж. </w:t>
      </w:r>
    </w:p>
    <w:p w14:paraId="336C5ECE" w14:textId="77777777" w:rsidR="002C10B7" w:rsidRDefault="00B404B5" w:rsidP="00E27077">
      <w:pPr>
        <w:numPr>
          <w:ilvl w:val="1"/>
          <w:numId w:val="2"/>
        </w:numPr>
        <w:ind w:left="0" w:right="52" w:firstLine="426"/>
      </w:pPr>
      <w:r>
        <w:lastRenderedPageBreak/>
        <w:t xml:space="preserve">Предусмотреть, чтобы места соединений заземляющих проводников с шинами заземления находились в местах, доступных для осмотра и ремонта. </w:t>
      </w:r>
    </w:p>
    <w:p w14:paraId="5F7DC7E5" w14:textId="77777777" w:rsidR="002C10B7" w:rsidRDefault="00B404B5" w:rsidP="00E27077">
      <w:pPr>
        <w:numPr>
          <w:ilvl w:val="1"/>
          <w:numId w:val="2"/>
        </w:numPr>
        <w:ind w:left="0" w:right="52" w:firstLine="426"/>
      </w:pPr>
      <w:r>
        <w:t xml:space="preserve">Для нормальной работы электроприборов предусмотреть для каждого потребителя дополнительный (3-й) провод заземления, подключенный к соответствующему контуру заземления. </w:t>
      </w:r>
    </w:p>
    <w:p w14:paraId="776A8BD5" w14:textId="77777777" w:rsidR="00D4399E" w:rsidRDefault="00B404B5" w:rsidP="00E27077">
      <w:pPr>
        <w:numPr>
          <w:ilvl w:val="1"/>
          <w:numId w:val="2"/>
        </w:numPr>
        <w:ind w:left="0" w:right="52" w:firstLine="426"/>
      </w:pPr>
      <w:r>
        <w:t xml:space="preserve">Система АВР (автоматического включения резерва) должна обеспечивать автоматическое подключение </w:t>
      </w:r>
      <w:r w:rsidR="002D4492">
        <w:t>к резервному источнику</w:t>
      </w:r>
      <w:r>
        <w:t xml:space="preserve"> питания в случае потери основного, перекосе фаз или при понижении входного напряжения на 10%.</w:t>
      </w:r>
    </w:p>
    <w:p w14:paraId="4D835CF2" w14:textId="77777777" w:rsidR="004C46DC" w:rsidRPr="004C46DC" w:rsidRDefault="00B404B5" w:rsidP="00E27077">
      <w:pPr>
        <w:ind w:left="0" w:right="52" w:firstLine="426"/>
      </w:pPr>
      <w:r>
        <w:t xml:space="preserve"> </w:t>
      </w:r>
    </w:p>
    <w:p w14:paraId="43917F6A" w14:textId="77777777" w:rsidR="002C10B7" w:rsidRDefault="00A225E8" w:rsidP="003A0CAD">
      <w:pPr>
        <w:spacing w:after="8" w:line="282" w:lineRule="auto"/>
        <w:ind w:left="768" w:right="52" w:firstLine="0"/>
        <w:jc w:val="center"/>
      </w:pPr>
      <w:r>
        <w:rPr>
          <w:b/>
          <w:sz w:val="22"/>
        </w:rPr>
        <w:t>2.</w:t>
      </w:r>
      <w:r w:rsidR="00B404B5">
        <w:rPr>
          <w:b/>
          <w:sz w:val="22"/>
        </w:rPr>
        <w:t>Требования к производству работ по монтажу системы автоматического включения резерва (АВР)</w:t>
      </w:r>
      <w:r>
        <w:rPr>
          <w:b/>
          <w:sz w:val="22"/>
        </w:rPr>
        <w:t>.</w:t>
      </w:r>
    </w:p>
    <w:p w14:paraId="3FD1D4A2" w14:textId="77777777" w:rsidR="002C10B7" w:rsidRDefault="00B404B5" w:rsidP="00E27077">
      <w:pPr>
        <w:numPr>
          <w:ilvl w:val="1"/>
          <w:numId w:val="4"/>
        </w:numPr>
        <w:ind w:left="0" w:right="52" w:firstLine="426"/>
      </w:pPr>
      <w:r>
        <w:t xml:space="preserve">Электроснабжение здания выполняется по I категории надежности. От существующей </w:t>
      </w:r>
      <w:r w:rsidR="004C46DC">
        <w:t>2-х трансформаторной подстанции</w:t>
      </w:r>
      <w:r>
        <w:t xml:space="preserve"> до главных распределительных щитов (ВРУ1 и ВРУ2) здания с устройством автоматического ввода резерва (АВР) на вводе, прокладываются по две кабельные линии (одна - рабочая, другая - резервная); при этом кабели должны быть проверены по допустимому току, потере напряжения и условию срабатывания аппаратов защиты в ТП при однофазном коротком замыкании.</w:t>
      </w:r>
    </w:p>
    <w:p w14:paraId="6FD71D7F" w14:textId="77777777" w:rsidR="002C10B7" w:rsidRDefault="00B404B5" w:rsidP="00E27077">
      <w:pPr>
        <w:numPr>
          <w:ilvl w:val="1"/>
          <w:numId w:val="4"/>
        </w:numPr>
        <w:ind w:left="0" w:right="52" w:firstLine="426"/>
      </w:pPr>
      <w:r>
        <w:t xml:space="preserve">Напряжение сети 380/220В с </w:t>
      </w:r>
      <w:r w:rsidR="002D4492">
        <w:t>глухо заземлённой</w:t>
      </w:r>
      <w:r>
        <w:t xml:space="preserve"> нейтралью трансформаторов на ТП и системой заземления TN-С-S.</w:t>
      </w:r>
    </w:p>
    <w:p w14:paraId="2A937864" w14:textId="77777777" w:rsidR="002C10B7" w:rsidRDefault="00B404B5" w:rsidP="00E27077">
      <w:pPr>
        <w:numPr>
          <w:ilvl w:val="1"/>
          <w:numId w:val="4"/>
        </w:numPr>
        <w:ind w:left="0" w:right="52" w:firstLine="426"/>
      </w:pPr>
      <w:r>
        <w:t>Для электро</w:t>
      </w:r>
      <w:r w:rsidR="00AD6030">
        <w:t>-</w:t>
      </w:r>
      <w:r>
        <w:t>приемников I категории и особой группы I категории надежности проектом предусмотрена система бесперебойного гарантиро</w:t>
      </w:r>
      <w:r w:rsidR="002D4492">
        <w:t>ванного электроснабжения (СБГЭ)</w:t>
      </w:r>
      <w:r w:rsidR="004C46DC">
        <w:t>,</w:t>
      </w:r>
      <w:r w:rsidR="002D4492" w:rsidRPr="002D4492">
        <w:t xml:space="preserve"> </w:t>
      </w:r>
      <w:r w:rsidR="004C46DC">
        <w:t>ДГУ.</w:t>
      </w:r>
    </w:p>
    <w:p w14:paraId="767E537D" w14:textId="77777777" w:rsidR="002C10B7" w:rsidRDefault="00B404B5" w:rsidP="00E27077">
      <w:pPr>
        <w:numPr>
          <w:ilvl w:val="1"/>
          <w:numId w:val="4"/>
        </w:numPr>
        <w:ind w:left="0" w:right="52" w:firstLine="426"/>
      </w:pPr>
      <w:r>
        <w:t>В аварийном режиме (при отсутствии напряжения на внешних вводах) электроснабжение данных потребителей предусматривается от автономной автоматизированной дизель-генераторной установки (ДГУ). Переход на питание от ДГУ осуществляется автоматически устройством АВР или вручную.</w:t>
      </w:r>
    </w:p>
    <w:p w14:paraId="6755E755" w14:textId="77777777" w:rsidR="002C10B7" w:rsidRDefault="00B404B5" w:rsidP="00E27077">
      <w:pPr>
        <w:numPr>
          <w:ilvl w:val="0"/>
          <w:numId w:val="5"/>
        </w:numPr>
        <w:ind w:right="52" w:firstLine="426"/>
      </w:pPr>
      <w:r>
        <w:t>Главный распределительный щит (ГРЩ) здания состоит из вводно-распределительных устройств (ВРУ), набранных на панелях типа «ВРУ 8500». ВРУ1 состоит из одной вводной панели с АВР</w:t>
      </w:r>
      <w:r w:rsidR="004C46DC">
        <w:t>.</w:t>
      </w:r>
    </w:p>
    <w:p w14:paraId="65988AB5" w14:textId="77777777" w:rsidR="002C10B7" w:rsidRDefault="00B404B5" w:rsidP="00E27077">
      <w:pPr>
        <w:numPr>
          <w:ilvl w:val="0"/>
          <w:numId w:val="5"/>
        </w:numPr>
        <w:ind w:right="52" w:firstLine="426"/>
      </w:pPr>
      <w:r>
        <w:t>Система АВР (автоматического включения резерва) должна обеспечивать автоматическое подключение резервного источника питания в случае потери основного, перекосе фаз или при понижении входного напряжения на 10%.</w:t>
      </w:r>
    </w:p>
    <w:p w14:paraId="280E3200" w14:textId="77777777" w:rsidR="004F4D73" w:rsidRDefault="004F4D73" w:rsidP="00E27077">
      <w:pPr>
        <w:ind w:left="426" w:right="52" w:firstLine="0"/>
      </w:pPr>
    </w:p>
    <w:p w14:paraId="43A0E139" w14:textId="77777777" w:rsidR="004F4D73" w:rsidRPr="004F4D73" w:rsidRDefault="004F4D73" w:rsidP="00E27077">
      <w:pPr>
        <w:ind w:left="426" w:right="52" w:firstLine="0"/>
        <w:rPr>
          <w:b/>
        </w:rPr>
      </w:pPr>
      <w:r w:rsidRPr="004F4D73">
        <w:rPr>
          <w:b/>
        </w:rPr>
        <w:t xml:space="preserve">                             3.Тре</w:t>
      </w:r>
      <w:r>
        <w:rPr>
          <w:b/>
        </w:rPr>
        <w:t>бования к подрядной организации</w:t>
      </w:r>
    </w:p>
    <w:p w14:paraId="0DED1C87" w14:textId="77777777" w:rsidR="004F4D73" w:rsidRDefault="004F4D73" w:rsidP="00915F49">
      <w:pPr>
        <w:ind w:left="284" w:right="52" w:firstLine="0"/>
      </w:pPr>
      <w:r>
        <w:t>3.1. Наличие опыта по выполнению аналогичных работ. Наличие обученного электротехнического персонала с группой допуска III, IV;</w:t>
      </w:r>
    </w:p>
    <w:p w14:paraId="5C6C3232" w14:textId="77777777" w:rsidR="004F4D73" w:rsidRDefault="004F4D73" w:rsidP="00915F49">
      <w:pPr>
        <w:ind w:left="284" w:right="52" w:firstLine="0"/>
      </w:pPr>
      <w:r>
        <w:t xml:space="preserve">3.2. Наличие поверенного и сертифицированного оборудования для выполнения замеров; </w:t>
      </w:r>
    </w:p>
    <w:p w14:paraId="3DCE891F" w14:textId="77777777" w:rsidR="004F4D73" w:rsidRDefault="004F4D73" w:rsidP="00915F49">
      <w:pPr>
        <w:ind w:left="284" w:right="52" w:firstLine="0"/>
      </w:pPr>
      <w:r>
        <w:t>3.3. Наличие необходимых основных средств (автотранспорт, спец. техника и т.д.);</w:t>
      </w:r>
    </w:p>
    <w:p w14:paraId="376F45C0" w14:textId="77777777" w:rsidR="004F4D73" w:rsidRDefault="004F4D73" w:rsidP="00915F49">
      <w:pPr>
        <w:ind w:left="284" w:right="52" w:firstLine="0"/>
      </w:pPr>
      <w:r>
        <w:t>3.4. Гарантия на выполненные работы - 12 месяцев, гарантия на установленные материалы, согласно документам завода-изготовителя.</w:t>
      </w:r>
    </w:p>
    <w:p w14:paraId="42D3A846" w14:textId="77777777" w:rsidR="00AB22F8" w:rsidRDefault="00AB22F8" w:rsidP="00E27077">
      <w:pPr>
        <w:spacing w:after="0" w:line="259" w:lineRule="auto"/>
        <w:ind w:left="0" w:right="52" w:firstLine="0"/>
      </w:pPr>
    </w:p>
    <w:p w14:paraId="4CEB50E2" w14:textId="77777777" w:rsidR="00124934" w:rsidRDefault="00124934" w:rsidP="00E27077">
      <w:pPr>
        <w:spacing w:after="0" w:line="259" w:lineRule="auto"/>
        <w:ind w:left="0" w:right="52" w:firstLine="0"/>
      </w:pPr>
    </w:p>
    <w:p w14:paraId="7A8AC491" w14:textId="77777777" w:rsidR="002C10B7" w:rsidRPr="00EE4215" w:rsidRDefault="00B404B5" w:rsidP="00E27077">
      <w:pPr>
        <w:spacing w:after="0" w:line="259" w:lineRule="auto"/>
        <w:ind w:left="0" w:right="52" w:firstLine="426"/>
        <w:rPr>
          <w:b/>
          <w:szCs w:val="24"/>
        </w:rPr>
      </w:pPr>
      <w:r w:rsidRPr="00EE4215">
        <w:rPr>
          <w:b/>
          <w:szCs w:val="24"/>
        </w:rPr>
        <w:t>Расчет материалов и оборудования для производства работ по монтажу системы автомат</w:t>
      </w:r>
      <w:r w:rsidR="00A225E8">
        <w:rPr>
          <w:b/>
          <w:szCs w:val="24"/>
        </w:rPr>
        <w:t>ического включения резерва (АВР)</w:t>
      </w:r>
      <w:r w:rsidRPr="00EE4215">
        <w:rPr>
          <w:b/>
          <w:szCs w:val="24"/>
        </w:rPr>
        <w:t xml:space="preserve">. </w:t>
      </w:r>
    </w:p>
    <w:p w14:paraId="38A3E00B" w14:textId="77777777" w:rsidR="00EE4215" w:rsidRDefault="00EE4215" w:rsidP="00E27077">
      <w:pPr>
        <w:spacing w:after="0" w:line="259" w:lineRule="auto"/>
        <w:ind w:left="0" w:right="52" w:firstLine="426"/>
      </w:pPr>
    </w:p>
    <w:tbl>
      <w:tblPr>
        <w:tblStyle w:val="TableGrid"/>
        <w:tblW w:w="9760" w:type="dxa"/>
        <w:tblInd w:w="-634" w:type="dxa"/>
        <w:tblCellMar>
          <w:top w:w="29" w:type="dxa"/>
          <w:left w:w="106" w:type="dxa"/>
          <w:bottom w:w="7" w:type="dxa"/>
          <w:right w:w="58" w:type="dxa"/>
        </w:tblCellMar>
        <w:tblLook w:val="04A0" w:firstRow="1" w:lastRow="0" w:firstColumn="1" w:lastColumn="0" w:noHBand="0" w:noVBand="1"/>
      </w:tblPr>
      <w:tblGrid>
        <w:gridCol w:w="6886"/>
        <w:gridCol w:w="1251"/>
        <w:gridCol w:w="1623"/>
      </w:tblGrid>
      <w:tr w:rsidR="002C10B7" w14:paraId="1ACCAF89" w14:textId="77777777" w:rsidTr="00515B97">
        <w:trPr>
          <w:trHeight w:val="314"/>
        </w:trPr>
        <w:tc>
          <w:tcPr>
            <w:tcW w:w="6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D6D918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b/>
                <w:sz w:val="20"/>
              </w:rPr>
              <w:t xml:space="preserve">Щиты с АВР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320E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Кол-во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0FBD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Ед.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14:paraId="10030F2B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76E77F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Главный распределительный щит</w:t>
            </w:r>
            <w:r w:rsidR="00A477F9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CCFA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3647D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компл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14:paraId="43C37CDD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698C8E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а) панель вводная </w:t>
            </w:r>
            <w:r w:rsidR="00331BBE">
              <w:rPr>
                <w:sz w:val="20"/>
              </w:rPr>
              <w:t>ЩМП 1600х800х400мм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1CAB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2BA58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14:paraId="3E9B584D" w14:textId="77777777" w:rsidTr="00515B97">
        <w:trPr>
          <w:trHeight w:val="312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99FB48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lastRenderedPageBreak/>
              <w:t xml:space="preserve">б) панель распределительная ВРУ 8504Э ЗР-106-30 </w:t>
            </w:r>
            <w:proofErr w:type="gramStart"/>
            <w:r w:rsidR="00A477F9">
              <w:rPr>
                <w:sz w:val="20"/>
              </w:rPr>
              <w:t>на выключателей</w:t>
            </w:r>
            <w:proofErr w:type="gramEnd"/>
            <w:r w:rsidR="00A477F9">
              <w:rPr>
                <w:sz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E08E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9AE7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14:paraId="059EAF1C" w14:textId="77777777" w:rsidTr="00515B97">
        <w:trPr>
          <w:trHeight w:val="286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974747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в) панель автоматического включения резерва ВРУ8500-З</w:t>
            </w:r>
            <w:r w:rsidR="00A477F9">
              <w:rPr>
                <w:sz w:val="20"/>
              </w:rPr>
              <w:t xml:space="preserve"> </w:t>
            </w:r>
            <w:r>
              <w:rPr>
                <w:sz w:val="20"/>
              </w:rPr>
              <w:t>АВР-</w:t>
            </w:r>
            <w:r w:rsidR="00A477F9">
              <w:rPr>
                <w:sz w:val="20"/>
              </w:rPr>
              <w:t>400А</w:t>
            </w:r>
            <w:r>
              <w:rPr>
                <w:sz w:val="20"/>
              </w:rPr>
              <w:t xml:space="preserve"> </w:t>
            </w:r>
            <w:r w:rsidR="00A51918">
              <w:rPr>
                <w:sz w:val="20"/>
              </w:rPr>
              <w:t>2</w:t>
            </w:r>
            <w:r w:rsidR="00A477F9">
              <w:rPr>
                <w:sz w:val="20"/>
              </w:rPr>
              <w:t xml:space="preserve"> ввода 2 вывода. </w:t>
            </w:r>
            <w:proofErr w:type="gramStart"/>
            <w:r w:rsidR="00A477F9">
              <w:rPr>
                <w:sz w:val="20"/>
              </w:rPr>
              <w:t>Выключатели  КЕАЗ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6FAC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DD25" w14:textId="77777777" w:rsidR="002C10B7" w:rsidRDefault="00957C24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комп</w:t>
            </w:r>
            <w:r w:rsidR="00B404B5">
              <w:rPr>
                <w:sz w:val="20"/>
              </w:rPr>
              <w:t xml:space="preserve"> </w:t>
            </w:r>
          </w:p>
        </w:tc>
      </w:tr>
      <w:tr w:rsidR="002C10B7" w14:paraId="04E8D08B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B07068" w14:textId="77777777" w:rsidR="002C10B7" w:rsidRDefault="00515B97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Автоматический выключатели ГРЩ-1,2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1835" w14:textId="77777777" w:rsidR="002C10B7" w:rsidRDefault="00515B97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2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E553D" w14:textId="77777777" w:rsidR="002C10B7" w:rsidRDefault="002F14AD" w:rsidP="00E27077">
            <w:pPr>
              <w:spacing w:after="0" w:line="259" w:lineRule="auto"/>
              <w:ind w:left="0" w:right="52" w:firstLine="426"/>
            </w:pPr>
            <w:proofErr w:type="spellStart"/>
            <w:r>
              <w:rPr>
                <w:sz w:val="20"/>
              </w:rPr>
              <w:t>Компл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C10B7" w14:paraId="34E8FF7C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950DA1" w14:textId="77777777" w:rsidR="002C10B7" w:rsidRPr="003762DE" w:rsidRDefault="00A93546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A51918">
              <w:rPr>
                <w:sz w:val="20"/>
                <w:szCs w:val="20"/>
              </w:rPr>
              <w:t>320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CEF9" w14:textId="77777777" w:rsidR="002C10B7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1F78" w14:textId="77777777" w:rsidR="002C10B7" w:rsidRPr="003762DE" w:rsidRDefault="00B404B5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  <w:r w:rsidRPr="003762DE">
              <w:rPr>
                <w:sz w:val="20"/>
                <w:szCs w:val="20"/>
              </w:rPr>
              <w:t xml:space="preserve"> </w:t>
            </w:r>
          </w:p>
        </w:tc>
      </w:tr>
      <w:tr w:rsidR="002C10B7" w14:paraId="299DC485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DF70F" w14:textId="77777777" w:rsidR="002C10B7" w:rsidRPr="003762DE" w:rsidRDefault="00A93546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A51918">
              <w:rPr>
                <w:sz w:val="20"/>
                <w:szCs w:val="20"/>
              </w:rPr>
              <w:t>160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F16F" w14:textId="77777777" w:rsidR="002C10B7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1A40" w14:textId="77777777" w:rsidR="002C10B7" w:rsidRPr="003762DE" w:rsidRDefault="00B404B5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  <w:r w:rsidRPr="003762DE">
              <w:rPr>
                <w:sz w:val="20"/>
                <w:szCs w:val="20"/>
              </w:rPr>
              <w:t xml:space="preserve"> </w:t>
            </w:r>
          </w:p>
        </w:tc>
      </w:tr>
      <w:tr w:rsidR="002C10B7" w14:paraId="26A1B6ED" w14:textId="77777777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88EFCB" w14:textId="77777777" w:rsidR="002C10B7" w:rsidRPr="003762DE" w:rsidRDefault="00A93546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A51918">
              <w:rPr>
                <w:sz w:val="20"/>
                <w:szCs w:val="20"/>
              </w:rPr>
              <w:t>250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118B" w14:textId="77777777" w:rsidR="002C10B7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D051" w14:textId="77777777" w:rsidR="002C10B7" w:rsidRPr="003762DE" w:rsidRDefault="00E20F4A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A93546" w14:paraId="3D2F1094" w14:textId="77777777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F3738C" w14:textId="77777777" w:rsidR="00A93546" w:rsidRPr="003762DE" w:rsidRDefault="00A93546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A51918">
              <w:rPr>
                <w:sz w:val="20"/>
                <w:szCs w:val="20"/>
              </w:rPr>
              <w:t>125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8658" w14:textId="77777777" w:rsidR="00A93546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B890" w14:textId="77777777" w:rsidR="00A93546" w:rsidRPr="003762DE" w:rsidRDefault="00E20F4A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A93546" w14:paraId="164CC0B5" w14:textId="77777777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9BD44F" w14:textId="77777777" w:rsidR="00A93546" w:rsidRPr="003762DE" w:rsidRDefault="00A93546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A51918">
              <w:rPr>
                <w:sz w:val="20"/>
                <w:szCs w:val="20"/>
              </w:rPr>
              <w:t>63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ACAB" w14:textId="77777777" w:rsidR="00A93546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1162" w14:textId="77777777" w:rsidR="00A93546" w:rsidRPr="003762DE" w:rsidRDefault="00E20F4A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A93546" w14:paraId="5D0FF981" w14:textId="77777777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89AD02" w14:textId="77777777" w:rsidR="00A93546" w:rsidRPr="003762DE" w:rsidRDefault="00A93546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 w:rsidR="00A51918">
              <w:rPr>
                <w:sz w:val="20"/>
                <w:szCs w:val="20"/>
              </w:rPr>
              <w:t>80</w:t>
            </w:r>
            <w:r w:rsidRPr="003762DE">
              <w:rPr>
                <w:sz w:val="20"/>
                <w:szCs w:val="20"/>
              </w:rPr>
              <w:t>А</w:t>
            </w:r>
            <w:r w:rsidR="002E78D9" w:rsidRPr="003762DE">
              <w:rPr>
                <w:sz w:val="20"/>
                <w:szCs w:val="20"/>
              </w:rPr>
              <w:t xml:space="preserve">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E39E" w14:textId="77777777" w:rsidR="00A93546" w:rsidRPr="003762DE" w:rsidRDefault="00515B97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FF97" w14:textId="77777777" w:rsidR="00A93546" w:rsidRPr="003762DE" w:rsidRDefault="00E20F4A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 w:rsidRPr="003762DE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A51918" w14:paraId="5438D3CB" w14:textId="77777777" w:rsidTr="00515B97">
        <w:trPr>
          <w:trHeight w:val="293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E3A5CD" w14:textId="77777777" w:rsidR="00A51918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 w:rsidRPr="003762DE">
              <w:rPr>
                <w:sz w:val="20"/>
                <w:szCs w:val="20"/>
              </w:rPr>
              <w:t>ВА57Ф35-</w:t>
            </w:r>
            <w:r>
              <w:rPr>
                <w:sz w:val="20"/>
                <w:szCs w:val="20"/>
              </w:rPr>
              <w:t>100</w:t>
            </w:r>
            <w:r w:rsidRPr="003762DE">
              <w:rPr>
                <w:sz w:val="20"/>
                <w:szCs w:val="20"/>
              </w:rPr>
              <w:t>А КЕАЗ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7E71" w14:textId="77777777" w:rsidR="00A51918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8E24" w14:textId="77777777" w:rsidR="00A51918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957C24" w14:paraId="77D81104" w14:textId="77777777" w:rsidTr="00515B97">
        <w:trPr>
          <w:trHeight w:val="317"/>
        </w:trPr>
        <w:tc>
          <w:tcPr>
            <w:tcW w:w="6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21EEFC" w14:textId="77777777" w:rsidR="00957C24" w:rsidRPr="00957C24" w:rsidRDefault="00A51918" w:rsidP="00E27077">
            <w:pPr>
              <w:spacing w:after="0" w:line="259" w:lineRule="auto"/>
              <w:ind w:left="0" w:right="52" w:firstLine="426"/>
              <w:rPr>
                <w:b/>
                <w:szCs w:val="24"/>
              </w:rPr>
            </w:pPr>
            <w:r w:rsidRPr="003762DE">
              <w:rPr>
                <w:sz w:val="20"/>
                <w:szCs w:val="20"/>
              </w:rPr>
              <w:t>ВА57Ф35-</w:t>
            </w:r>
            <w:r>
              <w:rPr>
                <w:sz w:val="20"/>
                <w:szCs w:val="20"/>
              </w:rPr>
              <w:t>50</w:t>
            </w:r>
            <w:r w:rsidRPr="003762DE">
              <w:rPr>
                <w:sz w:val="20"/>
                <w:szCs w:val="20"/>
              </w:rPr>
              <w:t>А КЕАЗ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0406" w14:textId="77777777" w:rsidR="00957C24" w:rsidRDefault="00A51918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4926" w14:textId="77777777" w:rsidR="00957C24" w:rsidRDefault="00A51918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</w:tr>
      <w:tr w:rsidR="00A51918" w14:paraId="54F6E724" w14:textId="77777777" w:rsidTr="00515B97">
        <w:trPr>
          <w:trHeight w:val="317"/>
        </w:trPr>
        <w:tc>
          <w:tcPr>
            <w:tcW w:w="6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11BAF8" w14:textId="77777777" w:rsidR="00A51918" w:rsidRPr="003762DE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 3П 40кА400В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80F4" w14:textId="77777777" w:rsidR="00A51918" w:rsidRDefault="00A51918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7B4" w14:textId="77777777" w:rsidR="00A51918" w:rsidRDefault="00A51918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</w:tr>
      <w:tr w:rsidR="00A51918" w14:paraId="5787019D" w14:textId="77777777" w:rsidTr="00515B97">
        <w:trPr>
          <w:trHeight w:val="317"/>
        </w:trPr>
        <w:tc>
          <w:tcPr>
            <w:tcW w:w="6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0E2892" w14:textId="77777777" w:rsidR="00A51918" w:rsidRDefault="00A51918" w:rsidP="00E27077">
            <w:pPr>
              <w:spacing w:after="0" w:line="259" w:lineRule="auto"/>
              <w:ind w:left="0" w:right="52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Шина медная 80х5мм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305E" w14:textId="77777777" w:rsidR="00A51918" w:rsidRDefault="00A51918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835A" w14:textId="77777777" w:rsidR="00A51918" w:rsidRDefault="00A51918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2C10B7" w14:paraId="1D12B14F" w14:textId="77777777" w:rsidTr="00515B97">
        <w:trPr>
          <w:trHeight w:val="317"/>
        </w:trPr>
        <w:tc>
          <w:tcPr>
            <w:tcW w:w="6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55CFC8" w14:textId="77777777" w:rsidR="002C10B7" w:rsidRPr="00D15BC7" w:rsidRDefault="00B404B5" w:rsidP="00E27077">
            <w:pPr>
              <w:spacing w:after="0" w:line="259" w:lineRule="auto"/>
              <w:ind w:left="0" w:right="52" w:firstLine="426"/>
              <w:rPr>
                <w:szCs w:val="24"/>
              </w:rPr>
            </w:pPr>
            <w:r w:rsidRPr="00D15BC7">
              <w:rPr>
                <w:b/>
                <w:szCs w:val="24"/>
              </w:rPr>
              <w:t xml:space="preserve">Элементы заземления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0D24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Кол-во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DDB2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Ед.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0B7" w14:paraId="479F540D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28EDA7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Провод установочный ПВ1 1х16 (ПВ1 16)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0439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CF8D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м </w:t>
            </w:r>
          </w:p>
        </w:tc>
      </w:tr>
      <w:tr w:rsidR="002C10B7" w14:paraId="15F48240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684C11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Провод установочный ПВ1 1х</w:t>
            </w:r>
            <w:r w:rsidR="003762DE">
              <w:rPr>
                <w:sz w:val="20"/>
              </w:rPr>
              <w:t>35</w:t>
            </w:r>
            <w:r>
              <w:rPr>
                <w:sz w:val="20"/>
              </w:rPr>
              <w:t xml:space="preserve"> (ПВ1 6)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FDBF" w14:textId="77777777" w:rsidR="002C10B7" w:rsidRDefault="003762DE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>20</w:t>
            </w:r>
            <w:r w:rsidR="00B404B5">
              <w:rPr>
                <w:sz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4C7F" w14:textId="77777777" w:rsidR="002C10B7" w:rsidRDefault="00B404B5" w:rsidP="00E27077">
            <w:pPr>
              <w:spacing w:after="0" w:line="259" w:lineRule="auto"/>
              <w:ind w:left="0" w:right="52" w:firstLine="426"/>
            </w:pPr>
            <w:r>
              <w:rPr>
                <w:sz w:val="20"/>
              </w:rPr>
              <w:t xml:space="preserve">м </w:t>
            </w:r>
          </w:p>
        </w:tc>
      </w:tr>
      <w:tr w:rsidR="00957C24" w14:paraId="11AEB1D6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358A1E" w14:textId="77777777" w:rsidR="00957C24" w:rsidRPr="00D15BC7" w:rsidRDefault="00957C24" w:rsidP="00E27077">
            <w:pPr>
              <w:spacing w:after="0" w:line="259" w:lineRule="auto"/>
              <w:ind w:left="0" w:right="52" w:firstLine="426"/>
              <w:rPr>
                <w:b/>
                <w:szCs w:val="24"/>
              </w:rPr>
            </w:pPr>
            <w:r w:rsidRPr="00D15BC7">
              <w:rPr>
                <w:b/>
                <w:szCs w:val="24"/>
              </w:rPr>
              <w:t xml:space="preserve">Кабель </w:t>
            </w:r>
            <w:r w:rsidR="00FD7769" w:rsidRPr="00D15BC7">
              <w:rPr>
                <w:b/>
                <w:szCs w:val="24"/>
              </w:rPr>
              <w:t>1кВ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9BEF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DD0B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</w:tr>
      <w:tr w:rsidR="00957C24" w14:paraId="3FF5A030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E91E9E" w14:textId="77777777" w:rsidR="00957C24" w:rsidRPr="00FD7769" w:rsidRDefault="00957C24" w:rsidP="00E27077">
            <w:pPr>
              <w:spacing w:after="0" w:line="259" w:lineRule="auto"/>
              <w:ind w:left="0" w:right="52" w:firstLine="426"/>
              <w:rPr>
                <w:szCs w:val="24"/>
              </w:rPr>
            </w:pPr>
            <w:r w:rsidRPr="00FD7769">
              <w:rPr>
                <w:szCs w:val="24"/>
              </w:rPr>
              <w:t>Кабель ВВГнг 4х240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7A9E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A7C8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957C24" w14:paraId="781C00A1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0F2714" w14:textId="77777777" w:rsidR="00957C24" w:rsidRPr="00FD7769" w:rsidRDefault="00957C24" w:rsidP="00E27077">
            <w:pPr>
              <w:spacing w:after="0" w:line="259" w:lineRule="auto"/>
              <w:ind w:left="0" w:right="52" w:firstLine="426"/>
              <w:rPr>
                <w:szCs w:val="24"/>
              </w:rPr>
            </w:pPr>
            <w:r w:rsidRPr="00FD7769">
              <w:rPr>
                <w:szCs w:val="24"/>
              </w:rPr>
              <w:t>Кабель ВВГнг 4х185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BB5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C8BF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957C24" w14:paraId="5FE23993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5117FF" w14:textId="77777777" w:rsidR="00957C24" w:rsidRPr="00FD7769" w:rsidRDefault="00957C24" w:rsidP="00E27077">
            <w:pPr>
              <w:spacing w:after="0" w:line="259" w:lineRule="auto"/>
              <w:ind w:left="0" w:right="52" w:firstLine="426"/>
              <w:rPr>
                <w:szCs w:val="24"/>
              </w:rPr>
            </w:pPr>
            <w:r w:rsidRPr="00FD7769">
              <w:rPr>
                <w:szCs w:val="24"/>
              </w:rPr>
              <w:t>Кабель ВВГнг 4х150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870C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C967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957C24" w14:paraId="696A8EBC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C7AF59" w14:textId="77777777" w:rsidR="00957C24" w:rsidRPr="00FD7769" w:rsidRDefault="00957C24" w:rsidP="00E27077">
            <w:pPr>
              <w:spacing w:after="0" w:line="259" w:lineRule="auto"/>
              <w:ind w:left="0" w:right="52" w:firstLine="426"/>
              <w:rPr>
                <w:szCs w:val="24"/>
              </w:rPr>
            </w:pPr>
            <w:r w:rsidRPr="00FD7769">
              <w:rPr>
                <w:szCs w:val="24"/>
              </w:rPr>
              <w:t>Кабель ВВГнг 4х120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8EDE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DAEE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957C24" w14:paraId="1C2FEBBC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F2BDEE" w14:textId="77777777" w:rsidR="00957C24" w:rsidRPr="00FD7769" w:rsidRDefault="00957C24" w:rsidP="00E27077">
            <w:pPr>
              <w:spacing w:after="0" w:line="259" w:lineRule="auto"/>
              <w:ind w:left="0" w:right="52" w:firstLine="426"/>
              <w:rPr>
                <w:szCs w:val="24"/>
              </w:rPr>
            </w:pPr>
            <w:r w:rsidRPr="00FD7769">
              <w:rPr>
                <w:szCs w:val="24"/>
              </w:rPr>
              <w:t>Кабель ВВГнг 4х70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20F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880B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957C24" w14:paraId="38264D78" w14:textId="77777777" w:rsidTr="00515B97">
        <w:trPr>
          <w:trHeight w:val="310"/>
        </w:trPr>
        <w:tc>
          <w:tcPr>
            <w:tcW w:w="6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7347B0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b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436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3D67" w14:textId="77777777" w:rsidR="00957C24" w:rsidRDefault="00957C24" w:rsidP="00E27077">
            <w:pPr>
              <w:spacing w:after="0" w:line="259" w:lineRule="auto"/>
              <w:ind w:left="0" w:right="52" w:firstLine="426"/>
              <w:rPr>
                <w:sz w:val="20"/>
              </w:rPr>
            </w:pPr>
          </w:p>
        </w:tc>
      </w:tr>
    </w:tbl>
    <w:p w14:paraId="72802179" w14:textId="77777777" w:rsidR="00225DE0" w:rsidRDefault="00225DE0" w:rsidP="00E27077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bookmarkStart w:id="0" w:name="_GoBack"/>
      <w:bookmarkEnd w:id="0"/>
    </w:p>
    <w:p w14:paraId="389117E4" w14:textId="77777777" w:rsidR="00225DE0" w:rsidRPr="00F77704" w:rsidRDefault="00225DE0" w:rsidP="00E27077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</w:p>
    <w:p w14:paraId="314E6643" w14:textId="77777777" w:rsidR="00225DE0" w:rsidRPr="00F77704" w:rsidRDefault="00225DE0" w:rsidP="00E27077">
      <w:pPr>
        <w:spacing w:after="0" w:line="240" w:lineRule="atLeast"/>
        <w:ind w:left="0" w:firstLine="0"/>
        <w:rPr>
          <w:color w:val="auto"/>
          <w:sz w:val="26"/>
          <w:szCs w:val="26"/>
        </w:rPr>
      </w:pPr>
    </w:p>
    <w:p w14:paraId="27B5E96A" w14:textId="77777777" w:rsidR="00F77704" w:rsidRPr="00F77704" w:rsidRDefault="00F77704" w:rsidP="00E27077">
      <w:pPr>
        <w:tabs>
          <w:tab w:val="center" w:pos="2196"/>
          <w:tab w:val="center" w:pos="4249"/>
          <w:tab w:val="center" w:pos="4957"/>
          <w:tab w:val="center" w:pos="5665"/>
          <w:tab w:val="center" w:pos="6374"/>
          <w:tab w:val="center" w:pos="7082"/>
          <w:tab w:val="center" w:pos="7790"/>
          <w:tab w:val="center" w:pos="8699"/>
        </w:tabs>
        <w:spacing w:after="5" w:line="259" w:lineRule="auto"/>
        <w:ind w:right="52"/>
        <w:rPr>
          <w:rFonts w:ascii="Calibri" w:eastAsia="Calibri" w:hAnsi="Calibri" w:cs="Calibri"/>
          <w:sz w:val="22"/>
        </w:rPr>
      </w:pPr>
    </w:p>
    <w:sectPr w:rsidR="00F77704" w:rsidRPr="00F77704" w:rsidSect="002D4492">
      <w:pgSz w:w="11906" w:h="16838"/>
      <w:pgMar w:top="568" w:right="654" w:bottom="11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3248"/>
    <w:multiLevelType w:val="multilevel"/>
    <w:tmpl w:val="9F96BE5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770844"/>
    <w:multiLevelType w:val="multilevel"/>
    <w:tmpl w:val="B16AD1F0"/>
    <w:lvl w:ilvl="0">
      <w:start w:val="2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E73"/>
    <w:multiLevelType w:val="hybridMultilevel"/>
    <w:tmpl w:val="BE0AFAB0"/>
    <w:lvl w:ilvl="0" w:tplc="D7C09F5E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C09E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45174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8EC1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C767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0B59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2858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2735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E3A6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DE373D"/>
    <w:multiLevelType w:val="hybridMultilevel"/>
    <w:tmpl w:val="DA380F36"/>
    <w:lvl w:ilvl="0" w:tplc="D53052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4323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63B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A704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2E6E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4B72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EBF2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AD4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87B2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6A67CD"/>
    <w:multiLevelType w:val="multilevel"/>
    <w:tmpl w:val="D3B6A5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B7"/>
    <w:rsid w:val="00013B15"/>
    <w:rsid w:val="000704EC"/>
    <w:rsid w:val="000C5E71"/>
    <w:rsid w:val="000E17B5"/>
    <w:rsid w:val="00124934"/>
    <w:rsid w:val="00190A07"/>
    <w:rsid w:val="001C6316"/>
    <w:rsid w:val="00225DE0"/>
    <w:rsid w:val="002C10B7"/>
    <w:rsid w:val="002D4492"/>
    <w:rsid w:val="002E78D9"/>
    <w:rsid w:val="002F14AD"/>
    <w:rsid w:val="00331BBE"/>
    <w:rsid w:val="00373614"/>
    <w:rsid w:val="003762DE"/>
    <w:rsid w:val="003A0CAD"/>
    <w:rsid w:val="004112DF"/>
    <w:rsid w:val="00464BC7"/>
    <w:rsid w:val="004A36A5"/>
    <w:rsid w:val="004B0F09"/>
    <w:rsid w:val="004C46DC"/>
    <w:rsid w:val="004C61A4"/>
    <w:rsid w:val="004E19E2"/>
    <w:rsid w:val="004F11FD"/>
    <w:rsid w:val="004F4D73"/>
    <w:rsid w:val="004F7198"/>
    <w:rsid w:val="00515B97"/>
    <w:rsid w:val="00535172"/>
    <w:rsid w:val="005838AF"/>
    <w:rsid w:val="00597D28"/>
    <w:rsid w:val="0060480A"/>
    <w:rsid w:val="00640B9C"/>
    <w:rsid w:val="00664C9D"/>
    <w:rsid w:val="007020C8"/>
    <w:rsid w:val="0071004F"/>
    <w:rsid w:val="00884A13"/>
    <w:rsid w:val="00915F49"/>
    <w:rsid w:val="009254E6"/>
    <w:rsid w:val="00957C24"/>
    <w:rsid w:val="00971E4C"/>
    <w:rsid w:val="009E105E"/>
    <w:rsid w:val="00A225E8"/>
    <w:rsid w:val="00A45CCC"/>
    <w:rsid w:val="00A477F9"/>
    <w:rsid w:val="00A51918"/>
    <w:rsid w:val="00A701ED"/>
    <w:rsid w:val="00A93546"/>
    <w:rsid w:val="00AB22F8"/>
    <w:rsid w:val="00AD6030"/>
    <w:rsid w:val="00B307BB"/>
    <w:rsid w:val="00B404B5"/>
    <w:rsid w:val="00BF73D7"/>
    <w:rsid w:val="00CB34B8"/>
    <w:rsid w:val="00CE4709"/>
    <w:rsid w:val="00CE67E0"/>
    <w:rsid w:val="00CF1B93"/>
    <w:rsid w:val="00D140A6"/>
    <w:rsid w:val="00D15BC7"/>
    <w:rsid w:val="00D4399E"/>
    <w:rsid w:val="00E20F4A"/>
    <w:rsid w:val="00E27077"/>
    <w:rsid w:val="00E94BF9"/>
    <w:rsid w:val="00ED5E2A"/>
    <w:rsid w:val="00EE4215"/>
    <w:rsid w:val="00EF7E5C"/>
    <w:rsid w:val="00F61FB0"/>
    <w:rsid w:val="00F77704"/>
    <w:rsid w:val="00FC7881"/>
    <w:rsid w:val="00FD7769"/>
    <w:rsid w:val="00FE6E23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43CA"/>
  <w15:docId w15:val="{73F311AC-488C-4527-9D13-DA4E2AD1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" w:line="268" w:lineRule="auto"/>
      <w:ind w:left="427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tyshenko</dc:creator>
  <cp:keywords/>
  <cp:lastModifiedBy>Ilyas Uralbaev</cp:lastModifiedBy>
  <cp:revision>31</cp:revision>
  <dcterms:created xsi:type="dcterms:W3CDTF">2023-10-12T12:25:00Z</dcterms:created>
  <dcterms:modified xsi:type="dcterms:W3CDTF">2025-07-11T11:54:00Z</dcterms:modified>
</cp:coreProperties>
</file>