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0349" w14:textId="77777777" w:rsidR="0027748B" w:rsidRPr="0027748B" w:rsidRDefault="0027748B" w:rsidP="0027748B">
      <w:pPr>
        <w:jc w:val="center"/>
        <w:rPr>
          <w:sz w:val="28"/>
          <w:szCs w:val="28"/>
        </w:rPr>
      </w:pPr>
      <w:r w:rsidRPr="0027748B">
        <w:rPr>
          <w:b/>
          <w:sz w:val="28"/>
          <w:szCs w:val="28"/>
        </w:rPr>
        <w:t xml:space="preserve">Техническое задание </w:t>
      </w:r>
    </w:p>
    <w:p w14:paraId="6BFA8DBF" w14:textId="77777777" w:rsidR="006415AD" w:rsidRDefault="0027748B" w:rsidP="0027748B">
      <w:pPr>
        <w:ind w:firstLine="708"/>
        <w:jc w:val="center"/>
        <w:rPr>
          <w:b/>
          <w:sz w:val="28"/>
          <w:szCs w:val="28"/>
        </w:rPr>
      </w:pPr>
      <w:r w:rsidRPr="0027748B">
        <w:rPr>
          <w:b/>
          <w:sz w:val="28"/>
          <w:szCs w:val="28"/>
        </w:rPr>
        <w:t xml:space="preserve">на реконструкция наружной рекламы с логотипом          </w:t>
      </w:r>
    </w:p>
    <w:p w14:paraId="037CEAE1" w14:textId="0679067D" w:rsidR="0027748B" w:rsidRPr="0027748B" w:rsidRDefault="0027748B" w:rsidP="0027748B">
      <w:pPr>
        <w:ind w:firstLine="708"/>
        <w:jc w:val="center"/>
        <w:rPr>
          <w:b/>
          <w:sz w:val="28"/>
          <w:szCs w:val="28"/>
        </w:rPr>
      </w:pPr>
      <w:r w:rsidRPr="0027748B">
        <w:rPr>
          <w:b/>
          <w:sz w:val="28"/>
          <w:szCs w:val="28"/>
        </w:rPr>
        <w:t>АКБ «КАПИТАЛБАНК»</w:t>
      </w:r>
    </w:p>
    <w:p w14:paraId="29D3E2D9" w14:textId="5C3E2425" w:rsidR="002226EB" w:rsidRDefault="006415AD" w:rsidP="006415AD">
      <w:pPr>
        <w:spacing w:before="360" w:after="80"/>
        <w:ind w:firstLine="0"/>
        <w:rPr>
          <w:b/>
        </w:rPr>
      </w:pPr>
      <w:r>
        <w:rPr>
          <w:b/>
        </w:rPr>
        <w:t xml:space="preserve">                                                </w:t>
      </w:r>
      <w:r w:rsidR="002226EB" w:rsidRPr="00D43FFB">
        <w:rPr>
          <w:b/>
        </w:rPr>
        <w:t>Содержание услуг</w:t>
      </w:r>
    </w:p>
    <w:p w14:paraId="7F775123" w14:textId="77777777" w:rsidR="00CE3EB3" w:rsidRPr="00D43FFB" w:rsidRDefault="00CE3EB3" w:rsidP="0027748B">
      <w:pPr>
        <w:spacing w:before="360" w:after="80"/>
        <w:ind w:firstLine="0"/>
        <w:jc w:val="center"/>
        <w:rPr>
          <w:b/>
        </w:rPr>
      </w:pPr>
    </w:p>
    <w:p w14:paraId="157F41B1" w14:textId="2369E6BB" w:rsidR="002226EB" w:rsidRDefault="002226EB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bookmarkStart w:id="0" w:name="_Hlk9256288"/>
      <w:r>
        <w:t xml:space="preserve">Подготовка и согласование </w:t>
      </w:r>
      <w:r w:rsidR="00E71ECA">
        <w:t>сметной</w:t>
      </w:r>
      <w:r>
        <w:t xml:space="preserve"> документации</w:t>
      </w:r>
      <w:r w:rsidR="00E71ECA">
        <w:t xml:space="preserve"> и материалов</w:t>
      </w:r>
      <w:r w:rsidRPr="00D43FFB">
        <w:t>;</w:t>
      </w:r>
    </w:p>
    <w:p w14:paraId="4E07DBCC" w14:textId="3CE5E565" w:rsidR="002226EB" w:rsidRDefault="00CE3EB3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Демонтаж крышной</w:t>
      </w:r>
      <w:r w:rsidR="002226EB" w:rsidRPr="009E1D1C">
        <w:t xml:space="preserve"> рекламной конструкции (</w:t>
      </w:r>
      <w:r>
        <w:t>буквы</w:t>
      </w:r>
      <w:r w:rsidR="002226EB" w:rsidRPr="009E1D1C">
        <w:t>) «</w:t>
      </w:r>
      <w:r>
        <w:t>КАПИТАЛБАНК</w:t>
      </w:r>
      <w:r w:rsidR="002226EB" w:rsidRPr="009E1D1C">
        <w:t>»</w:t>
      </w:r>
      <w:r w:rsidR="002226EB">
        <w:t>;</w:t>
      </w:r>
    </w:p>
    <w:p w14:paraId="5B3BAAB8" w14:textId="4EFF3BB2" w:rsidR="00CE3EB3" w:rsidRDefault="00CE3EB3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Замена лицевой част</w:t>
      </w:r>
      <w:r w:rsidR="007E52BD">
        <w:t>и</w:t>
      </w:r>
      <w:r>
        <w:t xml:space="preserve"> крышной рекламной конструкции на</w:t>
      </w:r>
      <w:r w:rsidR="007979AB" w:rsidRPr="007979AB">
        <w:t xml:space="preserve"> </w:t>
      </w:r>
      <w:r w:rsidR="007979AB">
        <w:t>а</w:t>
      </w:r>
      <w:r w:rsidR="007979AB" w:rsidRPr="007979AB">
        <w:t>криловое стекло день-ночь</w:t>
      </w:r>
      <w:r w:rsidR="007E52BD" w:rsidRPr="007E52BD">
        <w:t xml:space="preserve"> </w:t>
      </w:r>
      <w:r w:rsidR="007E52BD">
        <w:t xml:space="preserve">фирмы </w:t>
      </w:r>
      <w:r w:rsidR="007E52BD">
        <w:rPr>
          <w:lang w:val="en-US"/>
        </w:rPr>
        <w:t>respect</w:t>
      </w:r>
      <w:r w:rsidR="0018748D">
        <w:t xml:space="preserve"> </w:t>
      </w:r>
      <w:r w:rsidR="0018748D" w:rsidRPr="00667C02">
        <w:t>с УФ защитой</w:t>
      </w:r>
      <w:r w:rsidR="007E52BD">
        <w:t xml:space="preserve">, и логотип жёлтый акрил фирмы </w:t>
      </w:r>
      <w:r w:rsidR="007E52BD">
        <w:rPr>
          <w:lang w:val="en-US"/>
        </w:rPr>
        <w:t>respect</w:t>
      </w:r>
      <w:r w:rsidR="007E52BD" w:rsidRPr="007E52BD">
        <w:t xml:space="preserve"> 8235</w:t>
      </w:r>
      <w:r w:rsidR="0018748D">
        <w:t xml:space="preserve"> </w:t>
      </w:r>
      <w:r w:rsidR="0018748D" w:rsidRPr="00667C02">
        <w:t>с УФ защитой</w:t>
      </w:r>
      <w:r w:rsidR="007979AB">
        <w:t>;</w:t>
      </w:r>
      <w:r w:rsidR="0018748D">
        <w:t xml:space="preserve"> </w:t>
      </w:r>
    </w:p>
    <w:p w14:paraId="734408F6" w14:textId="51F0C168" w:rsidR="007E52BD" w:rsidRDefault="007E52BD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Б</w:t>
      </w:r>
      <w:r>
        <w:t>оковую часть (борта) реставрировать при необходимости если сломаны и не надёжны надо заменить на новую</w:t>
      </w:r>
    </w:p>
    <w:p w14:paraId="1FE35866" w14:textId="771ACA72" w:rsidR="007979AB" w:rsidRDefault="007E52BD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Замена всех светодиодов и блока питания</w:t>
      </w:r>
      <w:r w:rsidR="007979AB">
        <w:t>;</w:t>
      </w:r>
    </w:p>
    <w:p w14:paraId="7143D71D" w14:textId="1C90CE4F" w:rsidR="007979AB" w:rsidRDefault="007979AB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 w:rsidRPr="007979AB">
        <w:t xml:space="preserve">Окраска металлических конструкций </w:t>
      </w:r>
      <w:r>
        <w:t>-</w:t>
      </w:r>
      <w:r w:rsidRPr="007979AB">
        <w:t>краска по ржавчине, антикоррозионная алкидн</w:t>
      </w:r>
      <w:r w:rsidR="007E52BD">
        <w:t>ая эмаль по металлу</w:t>
      </w:r>
      <w:r>
        <w:t>;</w:t>
      </w:r>
    </w:p>
    <w:p w14:paraId="73123285" w14:textId="34D50FF1" w:rsidR="007979AB" w:rsidRDefault="007979AB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Замена электропроводки 12-220В;</w:t>
      </w:r>
    </w:p>
    <w:p w14:paraId="1E87F94D" w14:textId="265FB49E" w:rsidR="002226EB" w:rsidRDefault="002226EB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 xml:space="preserve">Монтаж </w:t>
      </w:r>
      <w:r w:rsidR="00CE3EB3">
        <w:t>крышной</w:t>
      </w:r>
      <w:r w:rsidRPr="009E1D1C">
        <w:t xml:space="preserve"> рекламной конструкции (</w:t>
      </w:r>
      <w:r w:rsidR="007979AB">
        <w:t>буквы</w:t>
      </w:r>
      <w:r w:rsidRPr="009E1D1C">
        <w:t>) «</w:t>
      </w:r>
      <w:r w:rsidR="007979AB">
        <w:t>Капиталбанк</w:t>
      </w:r>
      <w:r w:rsidRPr="009E1D1C">
        <w:t>»</w:t>
      </w:r>
      <w:r>
        <w:t>;</w:t>
      </w:r>
    </w:p>
    <w:p w14:paraId="6173D0CB" w14:textId="77777777" w:rsidR="002226EB" w:rsidRPr="00D43FFB" w:rsidRDefault="002226EB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 xml:space="preserve">Гарантийное обслуживание конструкции. </w:t>
      </w:r>
      <w:r w:rsidRPr="006F686D">
        <w:t>Конкурсное предложение должно включать срок и условия гарантийного обслуживания.</w:t>
      </w:r>
    </w:p>
    <w:bookmarkEnd w:id="0"/>
    <w:p w14:paraId="331DE313" w14:textId="77777777" w:rsidR="002226EB" w:rsidRPr="00D43FFB" w:rsidRDefault="002226EB" w:rsidP="002226EB">
      <w:pPr>
        <w:pStyle w:val="a4"/>
        <w:numPr>
          <w:ilvl w:val="0"/>
          <w:numId w:val="1"/>
        </w:numPr>
        <w:spacing w:before="360" w:after="240"/>
        <w:contextualSpacing w:val="0"/>
        <w:rPr>
          <w:b/>
        </w:rPr>
      </w:pPr>
      <w:r>
        <w:rPr>
          <w:b/>
        </w:rPr>
        <w:t>Предметное описание</w:t>
      </w:r>
    </w:p>
    <w:p w14:paraId="1C9D15E3" w14:textId="77777777" w:rsidR="002226EB" w:rsidRPr="00C878CB" w:rsidRDefault="002226EB" w:rsidP="002226EB">
      <w:pPr>
        <w:spacing w:before="80" w:after="120"/>
        <w:ind w:left="360" w:firstLine="0"/>
        <w:rPr>
          <w:b/>
          <w:bCs/>
        </w:rPr>
      </w:pPr>
      <w:r w:rsidRPr="00C878CB">
        <w:rPr>
          <w:b/>
          <w:bCs/>
        </w:rPr>
        <w:t>Размещение</w:t>
      </w:r>
    </w:p>
    <w:p w14:paraId="14C37183" w14:textId="77777777" w:rsidR="0027748B" w:rsidRDefault="002226EB" w:rsidP="00C0430A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 w:rsidRPr="00C878CB">
        <w:t xml:space="preserve">Адрес размещения вывески: г. </w:t>
      </w:r>
      <w:r w:rsidR="00C0430A">
        <w:t>Ташкент</w:t>
      </w:r>
      <w:r w:rsidRPr="00C878CB">
        <w:t xml:space="preserve">, улица </w:t>
      </w:r>
      <w:proofErr w:type="spellStart"/>
      <w:r w:rsidR="00C0430A">
        <w:t>Шахрисабз</w:t>
      </w:r>
      <w:proofErr w:type="spellEnd"/>
      <w:r w:rsidRPr="00C878CB">
        <w:t xml:space="preserve">, </w:t>
      </w:r>
      <w:r w:rsidR="00C0430A">
        <w:t>дом №</w:t>
      </w:r>
      <w:proofErr w:type="gramStart"/>
      <w:r w:rsidR="00C0430A">
        <w:t xml:space="preserve">5 </w:t>
      </w:r>
      <w:r w:rsidRPr="00C878CB">
        <w:t xml:space="preserve"> (</w:t>
      </w:r>
      <w:proofErr w:type="gramEnd"/>
      <w:r w:rsidRPr="00C878CB">
        <w:t xml:space="preserve">этажность здания — </w:t>
      </w:r>
      <w:r w:rsidR="00C0430A">
        <w:t>1</w:t>
      </w:r>
      <w:r w:rsidRPr="00C878CB">
        <w:t>6 этаж</w:t>
      </w:r>
    </w:p>
    <w:p w14:paraId="39FC8944" w14:textId="77777777" w:rsidR="0027748B" w:rsidRDefault="0027748B" w:rsidP="0027748B">
      <w:pPr>
        <w:spacing w:before="80" w:after="120"/>
        <w:jc w:val="left"/>
      </w:pPr>
    </w:p>
    <w:p w14:paraId="0C71A44B" w14:textId="77777777" w:rsidR="0027748B" w:rsidRDefault="0027748B" w:rsidP="0027748B">
      <w:pPr>
        <w:spacing w:before="80" w:after="120"/>
        <w:jc w:val="left"/>
      </w:pPr>
    </w:p>
    <w:p w14:paraId="0915EFE1" w14:textId="7015089E" w:rsidR="0027748B" w:rsidRDefault="0027748B" w:rsidP="0027748B">
      <w:pPr>
        <w:spacing w:before="80" w:after="120"/>
        <w:jc w:val="left"/>
      </w:pPr>
      <w:r>
        <w:t>Размеры:</w:t>
      </w:r>
    </w:p>
    <w:p w14:paraId="068D727B" w14:textId="77777777" w:rsidR="0027748B" w:rsidRDefault="0027748B" w:rsidP="0027748B">
      <w:pPr>
        <w:spacing w:before="80" w:after="120"/>
        <w:jc w:val="left"/>
      </w:pPr>
    </w:p>
    <w:p w14:paraId="3353A1D4" w14:textId="2E9D8266" w:rsidR="0027748B" w:rsidRDefault="0027748B" w:rsidP="0027748B">
      <w:pPr>
        <w:spacing w:before="80" w:after="120"/>
        <w:ind w:left="-993"/>
        <w:jc w:val="left"/>
      </w:pPr>
      <w:r>
        <w:rPr>
          <w:noProof/>
          <w:lang w:eastAsia="ru-RU"/>
        </w:rPr>
        <w:drawing>
          <wp:inline distT="0" distB="0" distL="0" distR="0" wp14:anchorId="6BA05B51" wp14:editId="58EB39A4">
            <wp:extent cx="6210300" cy="1198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DC77" w14:textId="7B6D8351" w:rsidR="002226EB" w:rsidRDefault="002226EB" w:rsidP="0027748B">
      <w:pPr>
        <w:spacing w:before="80" w:after="120"/>
        <w:jc w:val="left"/>
      </w:pPr>
      <w:r>
        <w:br w:type="page"/>
      </w:r>
    </w:p>
    <w:p w14:paraId="60F0F02F" w14:textId="77777777" w:rsidR="002226EB" w:rsidRPr="00C878CB" w:rsidRDefault="002226EB" w:rsidP="002226EB">
      <w:pPr>
        <w:spacing w:before="80" w:after="120"/>
        <w:ind w:left="360" w:firstLine="0"/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>Конструкция</w:t>
      </w:r>
    </w:p>
    <w:p w14:paraId="75AC2F03" w14:textId="7EBA51A6" w:rsidR="002226EB" w:rsidRPr="00C878CB" w:rsidRDefault="00444EC1" w:rsidP="002226EB">
      <w:pPr>
        <w:pStyle w:val="a4"/>
        <w:numPr>
          <w:ilvl w:val="0"/>
          <w:numId w:val="2"/>
        </w:numPr>
        <w:spacing w:before="80" w:after="120"/>
        <w:contextualSpacing w:val="0"/>
        <w:jc w:val="left"/>
      </w:pPr>
      <w:r>
        <w:t>Реклама</w:t>
      </w:r>
      <w:r w:rsidR="002226EB" w:rsidRPr="00C878CB">
        <w:t xml:space="preserve"> должна быть выполнена с учетом хорошей видимости в дневное и темное время суток — должна иметь внутреннюю подсветку. </w:t>
      </w:r>
    </w:p>
    <w:p w14:paraId="69946C97" w14:textId="77777777" w:rsidR="002226EB" w:rsidRPr="00D43FFB" w:rsidRDefault="002226EB" w:rsidP="002226EB">
      <w:pPr>
        <w:pStyle w:val="a4"/>
        <w:numPr>
          <w:ilvl w:val="0"/>
          <w:numId w:val="1"/>
        </w:numPr>
        <w:spacing w:before="360" w:after="240"/>
        <w:contextualSpacing w:val="0"/>
        <w:rPr>
          <w:b/>
        </w:rPr>
      </w:pPr>
      <w:r w:rsidRPr="00D43FFB">
        <w:rPr>
          <w:b/>
        </w:rPr>
        <w:t>Основные требования к оказанию услуг</w:t>
      </w:r>
    </w:p>
    <w:p w14:paraId="7E16C946" w14:textId="77777777" w:rsidR="002226EB" w:rsidRDefault="002226EB" w:rsidP="002226EB">
      <w:pPr>
        <w:pStyle w:val="a4"/>
        <w:numPr>
          <w:ilvl w:val="1"/>
          <w:numId w:val="1"/>
        </w:numPr>
        <w:spacing w:before="80" w:after="120"/>
        <w:ind w:left="867" w:hanging="510"/>
        <w:contextualSpacing w:val="0"/>
      </w:pPr>
      <w:r>
        <w:t>Технические требования по конструкции и дизайну</w:t>
      </w:r>
    </w:p>
    <w:p w14:paraId="4B347C43" w14:textId="77777777" w:rsidR="002226EB" w:rsidRPr="00460239" w:rsidRDefault="002226EB" w:rsidP="002226EB">
      <w:pPr>
        <w:pStyle w:val="a4"/>
        <w:spacing w:before="240" w:after="120"/>
        <w:ind w:left="868" w:firstLine="0"/>
        <w:contextualSpacing w:val="0"/>
        <w:rPr>
          <w:b/>
          <w:bCs/>
        </w:rPr>
      </w:pPr>
      <w:r w:rsidRPr="00460239">
        <w:rPr>
          <w:b/>
          <w:bCs/>
        </w:rPr>
        <w:t>Лицевая панель:</w:t>
      </w:r>
    </w:p>
    <w:p w14:paraId="378FFDAB" w14:textId="4381AE9A" w:rsidR="002226EB" w:rsidRPr="00667C02" w:rsidRDefault="002226EB" w:rsidP="002226EB">
      <w:pPr>
        <w:pStyle w:val="a4"/>
        <w:numPr>
          <w:ilvl w:val="0"/>
          <w:numId w:val="3"/>
        </w:numPr>
        <w:spacing w:before="80" w:after="120"/>
        <w:ind w:left="1228"/>
        <w:contextualSpacing w:val="0"/>
      </w:pPr>
      <w:r w:rsidRPr="00667C02">
        <w:t xml:space="preserve">Материал – </w:t>
      </w:r>
      <w:bookmarkStart w:id="2" w:name="_Hlk191562307"/>
      <w:r w:rsidR="00444EC1" w:rsidRPr="00444EC1">
        <w:t>Акриловое стекло</w:t>
      </w:r>
      <w:r w:rsidR="00444EC1">
        <w:t xml:space="preserve"> день-ночь </w:t>
      </w:r>
      <w:r w:rsidR="00C0430A" w:rsidRPr="00667C02">
        <w:t>с УФ защитой</w:t>
      </w:r>
      <w:bookmarkEnd w:id="2"/>
      <w:r w:rsidR="00444EC1">
        <w:t>;</w:t>
      </w:r>
    </w:p>
    <w:p w14:paraId="4F3340FF" w14:textId="085A4105" w:rsidR="002226EB" w:rsidRPr="00667C02" w:rsidRDefault="007E52BD" w:rsidP="002226EB">
      <w:pPr>
        <w:pStyle w:val="a4"/>
        <w:spacing w:before="240" w:after="120"/>
        <w:ind w:left="868" w:firstLine="0"/>
        <w:contextualSpacing w:val="0"/>
        <w:rPr>
          <w:b/>
          <w:bCs/>
        </w:rPr>
      </w:pPr>
      <w:r>
        <w:rPr>
          <w:b/>
          <w:bCs/>
        </w:rPr>
        <w:t xml:space="preserve">Графические элементы </w:t>
      </w:r>
      <w:r w:rsidR="002226EB" w:rsidRPr="00667C02">
        <w:rPr>
          <w:b/>
          <w:bCs/>
        </w:rPr>
        <w:t>с подсветкой:</w:t>
      </w:r>
    </w:p>
    <w:p w14:paraId="7C5154AB" w14:textId="42F89718" w:rsidR="002226EB" w:rsidRPr="00667C02" w:rsidRDefault="002226EB" w:rsidP="002226EB">
      <w:pPr>
        <w:pStyle w:val="a4"/>
        <w:numPr>
          <w:ilvl w:val="0"/>
          <w:numId w:val="3"/>
        </w:numPr>
        <w:spacing w:before="80" w:after="120"/>
        <w:ind w:left="1228"/>
        <w:contextualSpacing w:val="0"/>
      </w:pPr>
      <w:r w:rsidRPr="00667C02">
        <w:t>Световая графика (логотип</w:t>
      </w:r>
      <w:r w:rsidR="00444EC1">
        <w:t xml:space="preserve"> </w:t>
      </w:r>
      <w:proofErr w:type="spellStart"/>
      <w:r w:rsidR="00444EC1">
        <w:t>капиталбанка</w:t>
      </w:r>
      <w:proofErr w:type="spellEnd"/>
      <w:r w:rsidRPr="00667C02">
        <w:t>) — с внутренней подсветкой белого свечения</w:t>
      </w:r>
      <w:r w:rsidR="00444EC1">
        <w:t xml:space="preserve"> цвет желтый</w:t>
      </w:r>
      <w:r w:rsidRPr="00667C02">
        <w:t>;</w:t>
      </w:r>
    </w:p>
    <w:p w14:paraId="572A22C0" w14:textId="77777777" w:rsidR="002226EB" w:rsidRPr="00667C02" w:rsidRDefault="002226EB" w:rsidP="002226EB">
      <w:pPr>
        <w:pStyle w:val="a4"/>
        <w:numPr>
          <w:ilvl w:val="0"/>
          <w:numId w:val="3"/>
        </w:numPr>
        <w:spacing w:before="80" w:after="120"/>
        <w:ind w:left="1228"/>
        <w:contextualSpacing w:val="0"/>
      </w:pPr>
      <w:r w:rsidRPr="00667C02">
        <w:t>Цвет/подсветка: стандартный белый:</w:t>
      </w:r>
    </w:p>
    <w:p w14:paraId="0683F8B2" w14:textId="77777777" w:rsidR="002226EB" w:rsidRPr="00667C02" w:rsidRDefault="002226EB" w:rsidP="002226EB">
      <w:pPr>
        <w:pStyle w:val="a4"/>
        <w:numPr>
          <w:ilvl w:val="1"/>
          <w:numId w:val="4"/>
        </w:numPr>
        <w:spacing w:before="40" w:after="80"/>
        <w:ind w:left="1701" w:hanging="357"/>
        <w:contextualSpacing w:val="0"/>
      </w:pPr>
      <w:r w:rsidRPr="00667C02">
        <w:t xml:space="preserve">Яркость не менее 45 </w:t>
      </w:r>
      <w:proofErr w:type="spellStart"/>
      <w:r w:rsidRPr="00667C02">
        <w:t>люм</w:t>
      </w:r>
      <w:proofErr w:type="spellEnd"/>
      <w:r w:rsidRPr="00667C02">
        <w:t>.</w:t>
      </w:r>
    </w:p>
    <w:p w14:paraId="0FE86915" w14:textId="77777777" w:rsidR="002226EB" w:rsidRPr="00667C02" w:rsidRDefault="002226EB" w:rsidP="002226EB">
      <w:pPr>
        <w:pStyle w:val="a4"/>
        <w:numPr>
          <w:ilvl w:val="1"/>
          <w:numId w:val="4"/>
        </w:numPr>
        <w:spacing w:before="40" w:after="80"/>
        <w:ind w:left="1701" w:hanging="357"/>
        <w:contextualSpacing w:val="0"/>
      </w:pPr>
      <w:r w:rsidRPr="00667C02">
        <w:t>Угол рассеивания не менее 110º.</w:t>
      </w:r>
    </w:p>
    <w:p w14:paraId="621408BE" w14:textId="77777777" w:rsidR="002226EB" w:rsidRPr="00667C02" w:rsidRDefault="002226EB" w:rsidP="002226EB">
      <w:pPr>
        <w:pStyle w:val="a4"/>
        <w:numPr>
          <w:ilvl w:val="1"/>
          <w:numId w:val="4"/>
        </w:numPr>
        <w:spacing w:before="40" w:after="80"/>
        <w:ind w:left="1701" w:hanging="357"/>
        <w:contextualSpacing w:val="0"/>
      </w:pPr>
      <w:r w:rsidRPr="00667C02">
        <w:t>Потребляемая мощность одного кластера 1 Вт.</w:t>
      </w:r>
    </w:p>
    <w:p w14:paraId="35A0511E" w14:textId="30A1F4D4" w:rsidR="002226EB" w:rsidRDefault="002226EB" w:rsidP="002226EB">
      <w:pPr>
        <w:pStyle w:val="a4"/>
        <w:numPr>
          <w:ilvl w:val="1"/>
          <w:numId w:val="4"/>
        </w:numPr>
        <w:spacing w:before="40" w:after="80"/>
        <w:ind w:left="1701" w:hanging="357"/>
        <w:contextualSpacing w:val="0"/>
      </w:pPr>
      <w:r w:rsidRPr="00667C02">
        <w:t>Степень защиты светодиодного кластера и блока питания – не менее IP 65.</w:t>
      </w:r>
    </w:p>
    <w:p w14:paraId="503A48B3" w14:textId="3E2BCB3C" w:rsidR="0018748D" w:rsidRDefault="0018748D" w:rsidP="002226EB">
      <w:pPr>
        <w:pStyle w:val="a4"/>
        <w:numPr>
          <w:ilvl w:val="1"/>
          <w:numId w:val="4"/>
        </w:numPr>
        <w:spacing w:before="40" w:after="80"/>
        <w:ind w:left="1701" w:hanging="357"/>
        <w:contextualSpacing w:val="0"/>
      </w:pPr>
      <w:r>
        <w:t xml:space="preserve">Максимальное потребления электроэнергии одной конструкции 3,3 </w:t>
      </w:r>
      <w:proofErr w:type="spellStart"/>
      <w:r>
        <w:t>Кв</w:t>
      </w:r>
      <w:proofErr w:type="spellEnd"/>
      <w:r>
        <w:t>*час</w:t>
      </w:r>
    </w:p>
    <w:p w14:paraId="478B67EC" w14:textId="77777777" w:rsidR="00C0430A" w:rsidRPr="00667C02" w:rsidRDefault="00C0430A" w:rsidP="0027748B">
      <w:pPr>
        <w:pStyle w:val="a4"/>
        <w:spacing w:before="40" w:after="80"/>
        <w:ind w:left="1701" w:firstLine="0"/>
        <w:contextualSpacing w:val="0"/>
      </w:pPr>
    </w:p>
    <w:p w14:paraId="4BC65ED1" w14:textId="77777777" w:rsidR="002226EB" w:rsidRPr="00667C02" w:rsidRDefault="002226EB" w:rsidP="002226EB">
      <w:pPr>
        <w:pStyle w:val="a4"/>
        <w:ind w:left="867"/>
      </w:pPr>
    </w:p>
    <w:p w14:paraId="143045B4" w14:textId="77777777" w:rsidR="002226EB" w:rsidRPr="005845EF" w:rsidRDefault="002226EB" w:rsidP="002226EB">
      <w:pPr>
        <w:pStyle w:val="a4"/>
        <w:numPr>
          <w:ilvl w:val="1"/>
          <w:numId w:val="1"/>
        </w:numPr>
        <w:spacing w:before="80" w:after="120"/>
        <w:ind w:left="867" w:hanging="510"/>
        <w:contextualSpacing w:val="0"/>
        <w:rPr>
          <w:b/>
          <w:bCs/>
        </w:rPr>
      </w:pPr>
      <w:r w:rsidRPr="005845EF">
        <w:rPr>
          <w:b/>
          <w:bCs/>
        </w:rPr>
        <w:t>Технические требования по монтажу конструкции</w:t>
      </w:r>
    </w:p>
    <w:p w14:paraId="1AEED2B3" w14:textId="77777777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t>Монтаж электрооборудования должен соответствовать нормам и требованиям ПУЭ. Необходимо предусмотреть технологический доступ к элементам системы подсветки.</w:t>
      </w:r>
    </w:p>
    <w:p w14:paraId="5715DB5E" w14:textId="637E2A7B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t xml:space="preserve">Блоки питания (наружное исполнение, степень защиты не менее IP 65) устанавливать в </w:t>
      </w:r>
      <w:r w:rsidR="00C0430A">
        <w:t>щите</w:t>
      </w:r>
      <w:r w:rsidRPr="00523B08">
        <w:t>, не</w:t>
      </w:r>
      <w:r>
        <w:t xml:space="preserve"> </w:t>
      </w:r>
      <w:r w:rsidRPr="00523B08">
        <w:t>видимом со стороны фасада здания и лицевой части вывески. Корпуса блоков питания необходимо заземлять на несущую конструкцию вывески.</w:t>
      </w:r>
    </w:p>
    <w:p w14:paraId="7C8D83C8" w14:textId="27986F67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t xml:space="preserve">В случае если линия питания (напряжением </w:t>
      </w:r>
      <w:r w:rsidR="0047387F">
        <w:t>12</w:t>
      </w:r>
      <w:r w:rsidR="00547A32">
        <w:t>в</w:t>
      </w:r>
      <w:r w:rsidRPr="00523B08">
        <w:t xml:space="preserve">) прокладывается открытым способом </w:t>
      </w:r>
      <w:r w:rsidR="00547A32">
        <w:t xml:space="preserve">с кабелям ВВГнг 2х1,5мм, </w:t>
      </w:r>
      <w:r w:rsidR="00547A32" w:rsidRPr="00547A32">
        <w:t xml:space="preserve">если линия питания (напряжением </w:t>
      </w:r>
      <w:r w:rsidR="00547A32">
        <w:t>220</w:t>
      </w:r>
      <w:r w:rsidR="00547A32" w:rsidRPr="00547A32">
        <w:t xml:space="preserve">в) с кабелям ВВГнг </w:t>
      </w:r>
      <w:r w:rsidR="00547A32">
        <w:t>3</w:t>
      </w:r>
      <w:r w:rsidR="00547A32" w:rsidRPr="00547A32">
        <w:t>х</w:t>
      </w:r>
      <w:r w:rsidR="00547A32">
        <w:t>2</w:t>
      </w:r>
      <w:r w:rsidR="00547A32" w:rsidRPr="00547A32">
        <w:t>,5мм</w:t>
      </w:r>
      <w:r w:rsidR="00547A32">
        <w:t>,</w:t>
      </w:r>
      <w:r w:rsidRPr="00523B08">
        <w:t xml:space="preserve">, необходимо проложить ее в ПВХ или </w:t>
      </w:r>
      <w:proofErr w:type="spellStart"/>
      <w:r w:rsidRPr="00523B08">
        <w:t>гофротрубе</w:t>
      </w:r>
      <w:proofErr w:type="spellEnd"/>
      <w:r w:rsidRPr="00523B08">
        <w:t xml:space="preserve"> </w:t>
      </w:r>
      <w:r w:rsidR="00444EC1" w:rsidRPr="00444EC1">
        <w:t xml:space="preserve">с УФ защитой </w:t>
      </w:r>
      <w:r w:rsidRPr="00523B08">
        <w:t>от места вывода кабеля до распределительной коробки закрепленной на конструкции вывески (в некоторых случаях до щита защиты, устанавливаемого вблизи вывески). Кабельные линии должны быть закреплены к металлоконструкциям и не должны иметь участков с провисаниями. ПВХ трубу крепить через клипсы к конструкциям здания при помощи саморезов.</w:t>
      </w:r>
    </w:p>
    <w:p w14:paraId="5C05794E" w14:textId="77777777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t>Низковольтные электрические трассы внутри вывески должны быть закреплены к задней стенке вывески, все места вводов — с герметизацией.</w:t>
      </w:r>
    </w:p>
    <w:p w14:paraId="590B83AB" w14:textId="77777777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t xml:space="preserve">Соединение кабельных линий выполнять с использованием </w:t>
      </w:r>
      <w:proofErr w:type="spellStart"/>
      <w:r w:rsidRPr="00523B08">
        <w:t>клемного</w:t>
      </w:r>
      <w:proofErr w:type="spellEnd"/>
      <w:r w:rsidRPr="00523B08">
        <w:t xml:space="preserve"> винтового разъема (или WAGO) в </w:t>
      </w:r>
      <w:proofErr w:type="spellStart"/>
      <w:r w:rsidRPr="00523B08">
        <w:t>распаечных</w:t>
      </w:r>
      <w:proofErr w:type="spellEnd"/>
      <w:r w:rsidRPr="00523B08">
        <w:t xml:space="preserve"> коробках со степенью защиты не менее IP 65. Ввод кабельных линий в </w:t>
      </w:r>
      <w:proofErr w:type="spellStart"/>
      <w:r w:rsidRPr="00523B08">
        <w:t>распаечные</w:t>
      </w:r>
      <w:proofErr w:type="spellEnd"/>
      <w:r w:rsidRPr="00523B08">
        <w:t xml:space="preserve"> коробки выполнять в </w:t>
      </w:r>
      <w:proofErr w:type="spellStart"/>
      <w:r w:rsidRPr="00523B08">
        <w:t>гофро</w:t>
      </w:r>
      <w:proofErr w:type="spellEnd"/>
      <w:r w:rsidRPr="00523B08">
        <w:t xml:space="preserve">-трубе через уплотнители снизу </w:t>
      </w:r>
      <w:proofErr w:type="spellStart"/>
      <w:r w:rsidRPr="00523B08">
        <w:t>распаечной</w:t>
      </w:r>
      <w:proofErr w:type="spellEnd"/>
      <w:r w:rsidRPr="00523B08">
        <w:t xml:space="preserve"> коробки, ввод кабельных линий сверху и сбоку не допускается.</w:t>
      </w:r>
    </w:p>
    <w:p w14:paraId="29C72B43" w14:textId="77777777" w:rsidR="002226EB" w:rsidRPr="00523B08" w:rsidRDefault="002226EB" w:rsidP="002226EB">
      <w:pPr>
        <w:pStyle w:val="a4"/>
        <w:spacing w:before="80" w:after="120"/>
        <w:ind w:left="867" w:firstLine="0"/>
        <w:contextualSpacing w:val="0"/>
      </w:pPr>
      <w:r w:rsidRPr="00523B08">
        <w:lastRenderedPageBreak/>
        <w:t>Подсветку объемных световых элементов вывесок проектировать и исполнять с использованием модулей холодного белого свечения со степенью защиты не менее IP65.</w:t>
      </w:r>
    </w:p>
    <w:p w14:paraId="58D371A5" w14:textId="77777777" w:rsidR="002226EB" w:rsidRDefault="002226EB" w:rsidP="002226EB">
      <w:pPr>
        <w:pStyle w:val="a4"/>
        <w:spacing w:before="80" w:after="120"/>
        <w:ind w:left="867" w:firstLine="0"/>
        <w:contextualSpacing w:val="0"/>
      </w:pPr>
    </w:p>
    <w:p w14:paraId="42BBABA5" w14:textId="77777777" w:rsidR="002226EB" w:rsidRPr="00D43FFB" w:rsidRDefault="002226EB" w:rsidP="006415AD">
      <w:pPr>
        <w:pStyle w:val="a4"/>
        <w:numPr>
          <w:ilvl w:val="1"/>
          <w:numId w:val="1"/>
        </w:numPr>
        <w:spacing w:before="80" w:after="120"/>
        <w:ind w:left="993" w:hanging="567"/>
        <w:contextualSpacing w:val="0"/>
      </w:pPr>
      <w:r w:rsidRPr="00D43FFB">
        <w:t>Требования к качеству оказываемых услуг</w:t>
      </w:r>
    </w:p>
    <w:p w14:paraId="34B4B794" w14:textId="77777777" w:rsidR="002226EB" w:rsidRPr="00D43FFB" w:rsidRDefault="002226EB" w:rsidP="002226EB">
      <w:pPr>
        <w:spacing w:before="80" w:after="120"/>
        <w:ind w:left="867" w:firstLine="0"/>
      </w:pPr>
      <w:r w:rsidRPr="00D43FFB">
        <w:t>Качество оказываемых услуг с учетом требований Заказчика, должно отвечать техническим требованиям и стандартам, а также требованиям действующего законодательства, установленным и применяемым к оказанию такого рода услуг.</w:t>
      </w:r>
    </w:p>
    <w:p w14:paraId="13F36C0E" w14:textId="77777777" w:rsidR="002226EB" w:rsidRPr="00D43FFB" w:rsidRDefault="002226EB" w:rsidP="002226EB">
      <w:pPr>
        <w:pStyle w:val="a4"/>
        <w:numPr>
          <w:ilvl w:val="1"/>
          <w:numId w:val="1"/>
        </w:numPr>
        <w:spacing w:before="80" w:after="120"/>
        <w:ind w:left="867" w:hanging="510"/>
        <w:contextualSpacing w:val="0"/>
      </w:pPr>
      <w:r w:rsidRPr="00D43FFB">
        <w:t>Основные требования по организации оказания услуг</w:t>
      </w:r>
    </w:p>
    <w:p w14:paraId="7C850CE7" w14:textId="77777777" w:rsidR="002226EB" w:rsidRPr="00D43FFB" w:rsidRDefault="002226EB" w:rsidP="002226EB">
      <w:pPr>
        <w:spacing w:before="80" w:after="120"/>
        <w:ind w:left="867" w:firstLine="0"/>
      </w:pPr>
      <w:r w:rsidRPr="00D43FFB">
        <w:t>Исполнитель самостоятельно обеспечивает материально-техническую базу для оказания услуг.</w:t>
      </w:r>
    </w:p>
    <w:p w14:paraId="174D067C" w14:textId="77777777" w:rsidR="002226EB" w:rsidRPr="00D43FFB" w:rsidRDefault="002226EB" w:rsidP="002226EB">
      <w:pPr>
        <w:spacing w:before="80" w:after="120"/>
        <w:ind w:left="867" w:firstLine="0"/>
      </w:pPr>
      <w:r>
        <w:t xml:space="preserve">Исполнитель регулярно информирует Заказчика о ходе подготовки и выполнения Заказа. </w:t>
      </w:r>
      <w:r w:rsidRPr="00D43FFB">
        <w:t>В целях организации оказания услуг Исполнителем планируется проведение консультаци</w:t>
      </w:r>
      <w:r>
        <w:t xml:space="preserve">й, </w:t>
      </w:r>
      <w:r w:rsidRPr="00D43FFB">
        <w:t xml:space="preserve">совещаний </w:t>
      </w:r>
      <w:r>
        <w:t xml:space="preserve">и согласований </w:t>
      </w:r>
      <w:r w:rsidRPr="00D43FFB">
        <w:t>с Заказчиком.</w:t>
      </w:r>
    </w:p>
    <w:p w14:paraId="64A6A649" w14:textId="77777777" w:rsidR="002226EB" w:rsidRDefault="002226EB" w:rsidP="002226EB">
      <w:pPr>
        <w:spacing w:before="80" w:after="120"/>
      </w:pPr>
    </w:p>
    <w:p w14:paraId="68462505" w14:textId="77777777" w:rsidR="002226EB" w:rsidRDefault="002226EB" w:rsidP="002226EB">
      <w:pPr>
        <w:spacing w:before="80" w:after="120"/>
      </w:pPr>
    </w:p>
    <w:p w14:paraId="66071D3C" w14:textId="77777777" w:rsidR="00395216" w:rsidRDefault="00395216"/>
    <w:sectPr w:rsidR="0039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A41CBC"/>
    <w:multiLevelType w:val="hybridMultilevel"/>
    <w:tmpl w:val="F9806B5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71EB"/>
    <w:multiLevelType w:val="hybridMultilevel"/>
    <w:tmpl w:val="0398222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1728"/>
    <w:multiLevelType w:val="hybridMultilevel"/>
    <w:tmpl w:val="FF90BD6E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B"/>
    <w:rsid w:val="00130828"/>
    <w:rsid w:val="0018748D"/>
    <w:rsid w:val="002226EB"/>
    <w:rsid w:val="0027748B"/>
    <w:rsid w:val="00395216"/>
    <w:rsid w:val="00444EC1"/>
    <w:rsid w:val="0047081C"/>
    <w:rsid w:val="0047387F"/>
    <w:rsid w:val="00547A32"/>
    <w:rsid w:val="005845EF"/>
    <w:rsid w:val="006415AD"/>
    <w:rsid w:val="00666546"/>
    <w:rsid w:val="007979AB"/>
    <w:rsid w:val="007E52BD"/>
    <w:rsid w:val="00C0430A"/>
    <w:rsid w:val="00CE3EB3"/>
    <w:rsid w:val="00E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77B"/>
  <w15:chartTrackingRefBased/>
  <w15:docId w15:val="{12DD0150-6B18-490F-81A6-5997865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E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Дмитрий Владимирович</dc:creator>
  <cp:keywords/>
  <dc:description/>
  <cp:lastModifiedBy>Alibek Fayziev</cp:lastModifiedBy>
  <cp:revision>3</cp:revision>
  <dcterms:created xsi:type="dcterms:W3CDTF">2025-02-27T10:47:00Z</dcterms:created>
  <dcterms:modified xsi:type="dcterms:W3CDTF">2025-03-04T05:28:00Z</dcterms:modified>
</cp:coreProperties>
</file>