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B9" w:rsidRPr="00ED05B9" w:rsidRDefault="00ED05B9" w:rsidP="00ED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16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  <w:gridCol w:w="10800"/>
      </w:tblGrid>
      <w:tr w:rsidR="00ED05B9" w:rsidRPr="00ED05B9" w:rsidTr="00ED05B9">
        <w:trPr>
          <w:tblCellSpacing w:w="15" w:type="dxa"/>
        </w:trPr>
        <w:tc>
          <w:tcPr>
            <w:tcW w:w="15804" w:type="dxa"/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4" w:type="dxa"/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05B9" w:rsidRPr="00ED05B9" w:rsidRDefault="00ED05B9" w:rsidP="00ED05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000080"/>
          <w:sz w:val="24"/>
          <w:szCs w:val="24"/>
          <w:lang w:eastAsia="ru-RU"/>
        </w:rPr>
      </w:pPr>
      <w:r w:rsidRPr="00ED05B9">
        <w:rPr>
          <w:rFonts w:ascii="Arial" w:eastAsia="Times New Roman" w:hAnsi="Arial" w:cs="Arial"/>
          <w:caps/>
          <w:color w:val="000080"/>
          <w:sz w:val="24"/>
          <w:szCs w:val="24"/>
          <w:lang w:eastAsia="ru-RU"/>
        </w:rPr>
        <w:t>ПОСТАНОВЛЕНИЕ</w:t>
      </w:r>
    </w:p>
    <w:p w:rsidR="00ED05B9" w:rsidRPr="00ED05B9" w:rsidRDefault="00ED05B9" w:rsidP="00ED05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000080"/>
          <w:sz w:val="24"/>
          <w:szCs w:val="24"/>
          <w:lang w:eastAsia="ru-RU"/>
        </w:rPr>
      </w:pPr>
      <w:r w:rsidRPr="00ED05B9">
        <w:rPr>
          <w:rFonts w:ascii="Arial" w:eastAsia="Times New Roman" w:hAnsi="Arial" w:cs="Arial"/>
          <w:caps/>
          <w:color w:val="000080"/>
          <w:sz w:val="24"/>
          <w:szCs w:val="24"/>
          <w:lang w:eastAsia="ru-RU"/>
        </w:rPr>
        <w:t>ПРЕЗИДЕНТА РЕСПУБЛИКИ УЗБЕКИСТАН</w:t>
      </w:r>
    </w:p>
    <w:p w:rsidR="00ED05B9" w:rsidRPr="00ED05B9" w:rsidRDefault="00ED05B9" w:rsidP="00ED05B9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aps/>
          <w:color w:val="000080"/>
          <w:sz w:val="24"/>
          <w:szCs w:val="24"/>
          <w:lang w:eastAsia="ru-RU"/>
        </w:rPr>
      </w:pPr>
      <w:r w:rsidRPr="00ED05B9">
        <w:rPr>
          <w:rFonts w:ascii="Arial" w:eastAsia="Times New Roman" w:hAnsi="Arial" w:cs="Arial"/>
          <w:b/>
          <w:bCs/>
          <w:caps/>
          <w:color w:val="000080"/>
          <w:sz w:val="24"/>
          <w:szCs w:val="24"/>
          <w:lang w:eastAsia="ru-RU"/>
        </w:rPr>
        <w:t>О ГОСУДАРСТВЕННОЙ ПРОГРАММЕ «ГОД БЛАГОПОЛУЧИЯ И ПРОЦВЕТАНИЯ»</w:t>
      </w:r>
    </w:p>
    <w:p w:rsidR="00ED05B9" w:rsidRPr="00ED05B9" w:rsidRDefault="00ED05B9" w:rsidP="00ED05B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реализации комплекса целенаправленных мер по мобилизации ресурсов и возможностей, широкому вовлечению государственных, негосударственных и общественных организаций в осуществление задач по повышению уровня и качества жизни народа, обеспечению благополучия, процветания, мира и согласия в стране, в связи с провозглашением 2013 года «Годом благополучия и процветания»:</w:t>
      </w:r>
    </w:p>
    <w:p w:rsidR="00ED05B9" w:rsidRPr="00ED05B9" w:rsidRDefault="00ED05B9" w:rsidP="00ED05B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Государственную программу «Год благополучия и процветания», согласно </w:t>
      </w:r>
      <w:hyperlink r:id="rId4" w:history="1">
        <w:r w:rsidRPr="00ED05B9">
          <w:rPr>
            <w:rFonts w:ascii="Arial" w:eastAsia="Times New Roman" w:hAnsi="Arial" w:cs="Arial"/>
            <w:color w:val="008080"/>
            <w:sz w:val="24"/>
            <w:szCs w:val="24"/>
            <w:lang w:eastAsia="ru-RU"/>
          </w:rPr>
          <w:t>приложению</w:t>
        </w:r>
      </w:hyperlink>
      <w:r w:rsidRPr="00ED0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определив основными приоритетными направлениями ее реализации:</w:t>
      </w:r>
    </w:p>
    <w:p w:rsidR="00ED05B9" w:rsidRPr="00ED05B9" w:rsidRDefault="00ED05B9" w:rsidP="00ED05B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дальнейшее укрепление стабильности и безопасности, гражданского, межнационального и межконфессионального согласия в стране, защиту прав, свобод и интересов человека;</w:t>
      </w:r>
    </w:p>
    <w:p w:rsidR="00ED05B9" w:rsidRPr="00ED05B9" w:rsidRDefault="00ED05B9" w:rsidP="00ED05B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обеспечение неуклонного роста благосостояния и реальных доходов населения, повышение занятости, дальнейшее развитие малого бизнеса и частного предпринимательства, фермерства, совершенствование системы государственной адресной защиты и социальной помощи населению, в первую очередь социально уязвимым слоям и малообеспеченным семьям;</w:t>
      </w:r>
    </w:p>
    <w:p w:rsidR="00ED05B9" w:rsidRPr="00ED05B9" w:rsidRDefault="00ED05B9" w:rsidP="00ED05B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совершенствование системы охраны здоровья населения, укрепление и развитие материально-технической базы учреждений здравоохранения, оснащение их современным диагностическим и лечебным оборудованием, расширение профилактики заболеваний и внедрение передовых медицинских технологий и методов их лечения, в конечном итоге — укрепление здоровья людей, особенно детей и матерей;</w:t>
      </w:r>
    </w:p>
    <w:p w:rsidR="00ED05B9" w:rsidRPr="00ED05B9" w:rsidRDefault="00ED05B9" w:rsidP="00ED05B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всемерное повышение эффективности проводимой работы по воспитанию физически и духовно здорового, гармонично развитого подрастающего поколения, профессионально, на современном уровне подготовленных кадров, дальнейшее совершенствование и повышение качества уровня образования, укрепление материально-технической базы образовательных учреждений;</w:t>
      </w:r>
    </w:p>
    <w:p w:rsidR="00ED05B9" w:rsidRPr="00ED05B9" w:rsidRDefault="00ED05B9" w:rsidP="00ED05B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осуществление конкретных мер по дальнейшему повышению уровня и качества жизни народа, созданию достойных жилищных и социально-бытовых условий, строительству новых жилых домов, развитию современных дорог и инженерно-коммуникационной инфраструктуры, гарантированному обеспечению населенных пунктов чистой питьевой водой, электроэнергией и теплоснабжением;</w:t>
      </w:r>
    </w:p>
    <w:p w:rsidR="00ED05B9" w:rsidRPr="00ED05B9" w:rsidRDefault="00ED05B9" w:rsidP="00ED05B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дальнейшее совершенствование института махалли и деятельности органов самоуправления граждан, расширение их прав и полномочий, повышение роли и значения в решении задач по экономическому и социальному развитию на местах, улучшению социальной поддержки и помощи молодым и нуждающимся семьям, качественному улучшению внешнего облика, благоустройству и озеленению махаллей и жилых массивов;</w:t>
      </w:r>
    </w:p>
    <w:p w:rsidR="00ED05B9" w:rsidRPr="00ED05B9" w:rsidRDefault="00ED05B9" w:rsidP="00ED05B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осуществление мер по дальнейшему укреплению семьи, повышению роли и статуса женщин в семье и обществе, усилению их социальной активности, обеспечению занятости и достойному стимулированию деятельности женщин в различных отраслях и сферах экономики, созданию благоприятных социально-бытовых условий для их самореализации и облегчения домашнего труда.</w:t>
      </w:r>
    </w:p>
    <w:p w:rsidR="00ED05B9" w:rsidRPr="00ED05B9" w:rsidRDefault="00ED05B9" w:rsidP="00ED05B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Возложить на Республиканскую комиссию, образованную в соответствии с распоряжением Президента Республики Узбекистан от 13 декабря 2012 года № </w:t>
      </w:r>
      <w:r w:rsidRPr="00ED0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Р-3940, организацию и мониторинг выполнения Государственной программы «Год благополучия и процветания».</w:t>
      </w:r>
    </w:p>
    <w:p w:rsidR="00ED05B9" w:rsidRPr="00ED05B9" w:rsidRDefault="00ED05B9" w:rsidP="00ED05B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Республиканской комиссии по разработке и реализации Государственной программы «Год благополучия и процветания» (Мирзиёев Ш.М.) обеспечить:</w:t>
      </w:r>
    </w:p>
    <w:p w:rsidR="00ED05B9" w:rsidRPr="00ED05B9" w:rsidRDefault="00ED05B9" w:rsidP="00ED05B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недельный срок — создание в Республике Каракалпакстан, областях, г. Ташкенте, районах и городах соответствующих комиссий по реализации Государственной программы во главе с Председателем Совета Министров Республики Каракалпакстан и хокимами соответствующих территорий, возложив на них персональную ответственность за неукоснительную, полномасштабную и своевременную реализацию предусмотренных в Программе мероприятий;</w:t>
      </w:r>
    </w:p>
    <w:p w:rsidR="00ED05B9" w:rsidRPr="00ED05B9" w:rsidRDefault="00ED05B9" w:rsidP="00ED05B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двухнедельный срок — разработку и принятие министерствами, ведомствами, хозяйственными объединениями, негосударственными некоммерческими организациями, Советом Министров Республики Каракалпакстан, хокимиятами областей и г. Ташкента территориальных и отраслевых программ «Год благополучия и процветания» по каждому министерству и ведомству, территории, городу, району и населенному пункту;</w:t>
      </w:r>
    </w:p>
    <w:p w:rsidR="00ED05B9" w:rsidRPr="00ED05B9" w:rsidRDefault="00ED05B9" w:rsidP="00ED05B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координацию работы на уровне республиканских органов государственного и хозяйственного управления, органов государственной власти на местах и других организаций по полному и своевременному выполнению направлений и мероприятий, включенных в утвержденную Государственную программу, установить системный контроль за ходом их реализации;</w:t>
      </w:r>
    </w:p>
    <w:p w:rsidR="00ED05B9" w:rsidRPr="00ED05B9" w:rsidRDefault="00ED05B9" w:rsidP="00ED05B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представление по итогам каждого квартала в Аппарат Президента Республики Узбекистан информации о выполнении мероприятий утвержденной Государственной программы «Год благополучия и процветания».</w:t>
      </w:r>
    </w:p>
    <w:p w:rsidR="00ED05B9" w:rsidRPr="00ED05B9" w:rsidRDefault="00ED05B9" w:rsidP="00ED05B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Национальному информационному агентству Узбекистана, Национальной телерадиокомпании Узбекистана, Узбекскому агентству по печати и информации, средствам массовой информации обеспечить:</w:t>
      </w:r>
    </w:p>
    <w:p w:rsidR="00ED05B9" w:rsidRPr="00ED05B9" w:rsidRDefault="00ED05B9" w:rsidP="00ED05B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регулярное, системное и широкое освещение среди населения целей и задач Государственной программы «Год благополучия и процветания», основных направлений и мер по ее реализации;</w:t>
      </w:r>
    </w:p>
    <w:p w:rsidR="00ED05B9" w:rsidRPr="00ED05B9" w:rsidRDefault="00ED05B9" w:rsidP="00ED05B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постоянное информирование широкой общественности о ходе реализации Государственной программы, с освещением конкретного вклада органов государственного и хозяйственного управления, органов государственной власти на местах, негосударственных некоммерческих организаций в осуществление предусмотренных в ней мероприятий.</w:t>
      </w:r>
    </w:p>
    <w:p w:rsidR="00ED05B9" w:rsidRPr="00ED05B9" w:rsidRDefault="00ED05B9" w:rsidP="00ED05B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Контроль за исполнением настоящего постановления возложить на Премьер-министра Республики Узбекистан Мирзиёева Ш. М.</w:t>
      </w:r>
    </w:p>
    <w:p w:rsidR="00ED05B9" w:rsidRPr="00ED05B9" w:rsidRDefault="00ED05B9" w:rsidP="00ED05B9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D0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Президент Республики Узбекистан И. КАРИМОВ</w:t>
      </w:r>
    </w:p>
    <w:p w:rsidR="00ED05B9" w:rsidRPr="00ED05B9" w:rsidRDefault="00ED05B9" w:rsidP="00ED05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Ташкент,</w:t>
      </w:r>
    </w:p>
    <w:p w:rsidR="00ED05B9" w:rsidRPr="00ED05B9" w:rsidRDefault="00ED05B9" w:rsidP="00ED05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 февраля 2013 г.,</w:t>
      </w:r>
    </w:p>
    <w:p w:rsidR="00ED05B9" w:rsidRPr="00ED05B9" w:rsidRDefault="00ED05B9" w:rsidP="00ED05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ПП-1920</w:t>
      </w:r>
    </w:p>
    <w:p w:rsidR="00ED05B9" w:rsidRPr="00ED05B9" w:rsidRDefault="00ED05B9" w:rsidP="00ED05B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  <w:r w:rsidRPr="00ED05B9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ПРИЛОЖЕНИЕ </w:t>
      </w:r>
      <w:r w:rsidRPr="00ED05B9">
        <w:rPr>
          <w:rFonts w:ascii="Arial" w:eastAsia="Times New Roman" w:hAnsi="Arial" w:cs="Arial"/>
          <w:color w:val="000080"/>
          <w:sz w:val="24"/>
          <w:szCs w:val="24"/>
          <w:lang w:eastAsia="ru-RU"/>
        </w:rPr>
        <w:br/>
        <w:t>к </w:t>
      </w:r>
      <w:hyperlink r:id="rId5" w:history="1">
        <w:r w:rsidRPr="00ED05B9">
          <w:rPr>
            <w:rFonts w:ascii="Arial" w:eastAsia="Times New Roman" w:hAnsi="Arial" w:cs="Arial"/>
            <w:color w:val="008080"/>
            <w:sz w:val="24"/>
            <w:szCs w:val="24"/>
            <w:lang w:eastAsia="ru-RU"/>
          </w:rPr>
          <w:t>постановлению</w:t>
        </w:r>
      </w:hyperlink>
      <w:r w:rsidRPr="00ED05B9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 Президента Республики Узбекистан от 14 февраля 2013 года № ПП-1920</w:t>
      </w:r>
    </w:p>
    <w:p w:rsidR="00ED05B9" w:rsidRPr="00ED05B9" w:rsidRDefault="00ED05B9" w:rsidP="00ED05B9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ED05B9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Государственная программа «Год благополучия и процветания»</w:t>
      </w:r>
    </w:p>
    <w:p w:rsidR="00ED05B9" w:rsidRPr="00ED05B9" w:rsidRDefault="00ED05B9" w:rsidP="00ED05B9">
      <w:pPr>
        <w:shd w:val="clear" w:color="auto" w:fill="FFFFFF"/>
        <w:spacing w:after="100" w:line="240" w:lineRule="auto"/>
        <w:ind w:firstLine="851"/>
        <w:jc w:val="both"/>
        <w:rPr>
          <w:rFonts w:ascii="Arial" w:eastAsia="Times New Roman" w:hAnsi="Arial" w:cs="Arial"/>
          <w:i/>
          <w:iCs/>
          <w:color w:val="800080"/>
          <w:sz w:val="24"/>
          <w:szCs w:val="24"/>
          <w:lang w:eastAsia="ru-RU"/>
        </w:rPr>
      </w:pPr>
      <w:r w:rsidRPr="00ED05B9">
        <w:rPr>
          <w:rFonts w:ascii="Arial" w:eastAsia="Times New Roman" w:hAnsi="Arial" w:cs="Arial"/>
          <w:i/>
          <w:iCs/>
          <w:color w:val="800080"/>
          <w:sz w:val="24"/>
          <w:szCs w:val="24"/>
          <w:lang w:eastAsia="ru-RU"/>
        </w:rPr>
        <w:t>См. </w:t>
      </w:r>
      <w:hyperlink r:id="rId6" w:anchor="2136614" w:history="1">
        <w:r w:rsidRPr="00ED05B9">
          <w:rPr>
            <w:rFonts w:ascii="Arial" w:eastAsia="Times New Roman" w:hAnsi="Arial" w:cs="Arial"/>
            <w:i/>
            <w:iCs/>
            <w:color w:val="008080"/>
            <w:sz w:val="24"/>
            <w:szCs w:val="24"/>
            <w:lang w:eastAsia="ru-RU"/>
          </w:rPr>
          <w:t>предыдущую</w:t>
        </w:r>
      </w:hyperlink>
      <w:r w:rsidRPr="00ED05B9">
        <w:rPr>
          <w:rFonts w:ascii="Arial" w:eastAsia="Times New Roman" w:hAnsi="Arial" w:cs="Arial"/>
          <w:i/>
          <w:iCs/>
          <w:color w:val="800080"/>
          <w:sz w:val="24"/>
          <w:szCs w:val="24"/>
          <w:lang w:eastAsia="ru-RU"/>
        </w:rPr>
        <w:t> редакцию.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32"/>
        <w:gridCol w:w="1503"/>
        <w:gridCol w:w="204"/>
        <w:gridCol w:w="547"/>
        <w:gridCol w:w="118"/>
        <w:gridCol w:w="362"/>
        <w:gridCol w:w="1239"/>
        <w:gridCol w:w="718"/>
        <w:gridCol w:w="33"/>
        <w:gridCol w:w="383"/>
        <w:gridCol w:w="821"/>
        <w:gridCol w:w="110"/>
        <w:gridCol w:w="514"/>
        <w:gridCol w:w="698"/>
        <w:gridCol w:w="1778"/>
      </w:tblGrid>
      <w:tr w:rsidR="00ED05B9" w:rsidRPr="00ED05B9" w:rsidTr="00ED05B9">
        <w:trPr>
          <w:tblHeader/>
        </w:trPr>
        <w:tc>
          <w:tcPr>
            <w:tcW w:w="1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5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Ответственные исполнители</w:t>
            </w:r>
          </w:p>
        </w:tc>
        <w:tc>
          <w:tcPr>
            <w:tcW w:w="7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Затраты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(в млн сум.)</w:t>
            </w:r>
          </w:p>
        </w:tc>
        <w:tc>
          <w:tcPr>
            <w:tcW w:w="7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 представляемого документа, механизм реализации и ожидаемый результат</w:t>
            </w:r>
          </w:p>
        </w:tc>
      </w:tr>
      <w:tr w:rsidR="00ED05B9" w:rsidRPr="00ED05B9" w:rsidTr="00ED05B9"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 w:firstLine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I. Дальнейшее укрепление стабильности и спокойствия, безопасности, гражданского и межнационального согласия в стране, защита прав, свобод и интересов человека, последовательный рост благополучия и процветания общества</w:t>
            </w:r>
          </w:p>
        </w:tc>
      </w:tr>
      <w:tr w:rsidR="00ED05B9" w:rsidRPr="00ED05B9" w:rsidTr="00ED05B9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Принятие Закона Республики Узбекистан «Об органах самоуправления граждан» в новой редакции.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квартал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года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Олий Мажлис Республики Узбекистан,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Минюст, Фонд «Махалла», Минфин, Минэкономики, НИМФОГО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Закона Республики Узбекистан, направленный на дальнейшее совершенствование деятельности органов самоуправления граждан, расширение их полномочий и функций по оказанию социальной поддержки уязвимым слоям населения, стимулирование развития на территориях сходов граждан деятельности субъектов малого бизнеса и частного предпринимательства, в том числе семейного предпринимательства и ремесленничества.</w:t>
            </w:r>
          </w:p>
        </w:tc>
      </w:tr>
      <w:tr w:rsidR="00ED05B9" w:rsidRPr="00ED05B9" w:rsidTr="00ED05B9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Принятие Закона Республики Узбекистан «О выборах председателя (аксакала) схода граждан и его советников» в новой редакции.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квартал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года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Олий Мажлис Республики Узбекистан,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Минюст, Фонд «Махалла», Минфин, Минэкономики, НИМФОГО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Закона Республики Узбекистан, направленный на дальнейшее совершенствование порядка выборов председателей (аксакалов) сходов граждан и их советников, в том числе обеспечение прозрачности и демократичности процедур выборов, повышение роли представительных органов государственной власти в их организации и проведении, установление дополнительных требований к профессиональным качествам кандидатов на должность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председателя (аксакала) схода граждан, включая обязательное объявление ими программы своей будущей деятельности перед избирателями.</w:t>
            </w:r>
          </w:p>
        </w:tc>
      </w:tr>
      <w:tr w:rsidR="00ED05B9" w:rsidRPr="00ED05B9" w:rsidTr="00ED05B9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Внесение проекта Закона Республики Узбекистан «Об обращениях юридических и физических лиц».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 квартал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года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Минюст, Верховный суд, Генеральная прокуратура, МВД, Минфин, Минэкономики, ГТК, ГНК, ГоскомСИТТ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Закона Республики Узбекистан, направленный на: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законодательное регулирование отношений в области обращений юридических лиц в государственные органы и учреждения, в том числе установление порядка подачи, принятия и рассмотрения обращений, правовое определение видов и форм обращений, включая электронное обращение посредством информационно-коммуникационных технологий;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дальнейшее совершенствование порядка обращений граждан в государственные органы и учреждения, в том числе в форме электронных обращений граждан в рамках формирования системы «Электронного правительства».</w:t>
            </w:r>
          </w:p>
        </w:tc>
      </w:tr>
      <w:tr w:rsidR="00ED05B9" w:rsidRPr="00ED05B9" w:rsidTr="00ED05B9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Внесение проекта Закона Республики Узбекистан «Об общественном контроле».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 квартал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года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Минюст, Минфин, Минэкономики, НАННОУз, НИМФОГО, Совет Федерации профсоюзов,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«Махалла»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Закона Республики Узбекистан, предусматривающий внедрение системы общественного контроля со стороны граждан и институтов гражданского общества за деятельностью государственных органов в целях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защиты и обеспечения общественных интересов и интересов граждан, формирования и развития гражданского правосознания.</w:t>
            </w:r>
          </w:p>
        </w:tc>
      </w:tr>
      <w:tr w:rsidR="00ED05B9" w:rsidRPr="00ED05B9" w:rsidTr="00ED05B9">
        <w:trPr>
          <w:trHeight w:val="3024"/>
        </w:trPr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Внесение проекта Закона Республики Узбекистан «О социальном партнерстве».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 квартал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года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Минюст, НИМФОГО, Совет Федерации профсоюзов, НАННОУз, Фонд «Махалла»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Закона Республики Узбекистан, направленный на обеспечение дальнейшего развития институтов гражданского общества, усиления их роли в обеспечении прозрачности и эффективности проводимых в стране реформ, определение организационно-правовых механизмов, принципов, форм и направлений социального партнерства по взаимодействию государственных органов с институтами гражданского общества, субъектами предпринимательства и гражданами в решении актуальных вопросов социально-экономического развития.</w:t>
            </w:r>
          </w:p>
        </w:tc>
      </w:tr>
      <w:tr w:rsidR="00ED05B9" w:rsidRPr="00ED05B9" w:rsidTr="00ED05B9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Принятие Закона Республики Узбекистан «О внесении изменений и дополнений в Трудовой кодекс Республики Узбекистан», направленных на дальнейшее совершенствование условий трудоустройства молодежи.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 квартал 2013 года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Олий Мажлис Республики Узбекистан, Минтрудсоцзащиты, Совет Федерации профсоюзов,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Минвуз,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ССПО, Минэкономики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Минюст, ТПП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Закона Республики Узбекистан, направленный на создание дополнительных условий и возможностей для трудоустройства молодежи, окончившей средние специальные, профессиональные и высшие образовательные учреждения, включая введение нормы об их приеме на работу без испытательного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срока, развитие деятельности негосударственных предприятий по оказанию услуг по трудоустройству в соответствии с международной практикой.</w:t>
            </w:r>
          </w:p>
        </w:tc>
      </w:tr>
      <w:tr w:rsidR="00ED05B9" w:rsidRPr="00ED05B9" w:rsidTr="00ED05B9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Принятие Закона Республики Узбекистан о внесении в Семейный кодекс, Гражданский процессуальный кодекс Республики Узбекистан изменений и дополнений, направленных на усиление судебной защиты прав детей и усыновителей и порядка взыскания алиментов на детей, помещенных в детские воспитательные учреждения.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 квартал 2013 года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Олий Мажлис Республики Узбекистан,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Минюст, Верховный суд, Минздрав, Минобразования, Минвуз, МВД, МИД, Минфин, Минэкономики, Комитет женщин, ОДМ «Камолот», ФОПСИ, Фонд «Мехр нури», РОО «Женское собрание», РЦСАД, РОДФ «Сен ёлгиз эмассан»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Закона Республики Узбекистан, предусматривающий:</w:t>
            </w:r>
          </w:p>
          <w:p w:rsidR="00ED05B9" w:rsidRPr="00ED05B9" w:rsidRDefault="00ED05B9" w:rsidP="00ED05B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передачу судам права на принятие решения об усыновлении (удочерении);</w:t>
            </w:r>
          </w:p>
          <w:p w:rsidR="00ED05B9" w:rsidRPr="00ED05B9" w:rsidRDefault="00ED05B9" w:rsidP="00ED05B9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введение порядка, в соответствии с которым алименты, взысканные судом с родителей ребенка, помещенного в детское воспитательное учреждение, аккумулируются на банковском счете, открытом на имя данного ребенка, и выплачиваются ему по достижении совершеннолетия.</w:t>
            </w:r>
          </w:p>
        </w:tc>
      </w:tr>
      <w:tr w:rsidR="00ED05B9" w:rsidRPr="00ED05B9" w:rsidTr="00ED05B9">
        <w:tc>
          <w:tcPr>
            <w:tcW w:w="1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9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Внесение проекта Закона Республики Узбекистан «Об экологическом контроле».</w:t>
            </w:r>
          </w:p>
        </w:tc>
        <w:tc>
          <w:tcPr>
            <w:tcW w:w="5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 квартал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года</w:t>
            </w:r>
          </w:p>
        </w:tc>
        <w:tc>
          <w:tcPr>
            <w:tcW w:w="10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Госкомприроды, Экологическое движение, Минюст, Минфин,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Минэкономики</w:t>
            </w:r>
          </w:p>
        </w:tc>
        <w:tc>
          <w:tcPr>
            <w:tcW w:w="70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Закона Республики Узбекистан, направленный на: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эффективной системы общественного экологического контроля в сфере охраны окружающей среды, рационального использования и воспроизводства природных ресурсов, предотвращения вредного влияния неблагоприятных факторов окружающей среды на здоровье людей и будущих поколений;</w:t>
            </w:r>
          </w:p>
        </w:tc>
      </w:tr>
      <w:tr w:rsidR="00ED05B9" w:rsidRPr="00ED05B9" w:rsidTr="00ED05B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расширение участия негосударственных некоммерческих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организаций, органов самоуправления граждан, населения в деятельности по охране окружающей среды.</w:t>
            </w:r>
          </w:p>
        </w:tc>
      </w:tr>
      <w:tr w:rsidR="00ED05B9" w:rsidRPr="00ED05B9" w:rsidTr="00ED05B9"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 w:firstLine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II. Обеспечение неуклонного роста благосостояния и реальных доходов населения, повышение занятости, дальнейшее развитие </w:t>
            </w:r>
            <w:r w:rsidRPr="00ED05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малого бизнеса и частного предпринимательства, фермерства, совершенствование системы государственной адресной защиты и </w:t>
            </w:r>
            <w:r w:rsidRPr="00ED05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социальной помощи населению, в первую очередь социально уязвимым слоям и малообеспеченным семьям</w:t>
            </w:r>
          </w:p>
        </w:tc>
      </w:tr>
      <w:tr w:rsidR="00ED05B9" w:rsidRPr="00ED05B9" w:rsidTr="00ED05B9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Дальнейшая реализация мер по повышению благосостояния и росту доходов населения, в том числе предусматривающих: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размеров заработной платы работников бюджетных организаций, пенсий, пособий и стипендий в среднем не менее чем на 23%;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дальнейшее укрепление финансовой обеспеченности учреждений социальной сферы и повышение эффективности социальной поддержки населения с направлением не менее 60% расходов Государственного бюджета на социальные нужды.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Минэкономики, Минфин, Минтрудсоцзащиты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бюджета, внебюджетных фондов и хозяйствующих субъектов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комплекса мер, направленного на дальнейшее повышение благосостояния и рост доходов населения.</w:t>
            </w:r>
          </w:p>
        </w:tc>
      </w:tr>
      <w:tr w:rsidR="00ED05B9" w:rsidRPr="00ED05B9" w:rsidTr="00ED05B9">
        <w:tc>
          <w:tcPr>
            <w:tcW w:w="1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занятости населения путем создания в 2013 году 972,7 тыс. новых рабочих мест, из них за счет: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ввода новых производственных объектов, модернизации и расширения действующих предприятий — 57,9 тыс.;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создания и развития малых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предприятий и микрофирм — 367,8 тыс.;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развития индивидуального предпринимательства — 117,7 тыс.;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всех форм надомного труда — 218,4 тыс.;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развития и расширения фермерских и дехканских хозяйств — 124,1 тыс.;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 Министров Республики Каракалпакстан, хокимияты областей, 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Ташкента, Минтрудсоцзащиты,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Минэкономики, министерства, ведо</w:t>
            </w:r>
            <w:r w:rsidRPr="00ED05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��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ства, хозяйственные объединения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Собственные средства предприятий, кредиты коммерческих банков, прямые инвестиции,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иностранные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Программы создания новых рабочих мест и обеспечения занятости населения на 2013 год, отраслевых и адресных территориальных программ создания рабочих мест.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занятости и доходов населения за счет строительства и ввода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производственных и инфраструктурных объектов, развития сферы услуг, малого бизнеса, семейного предпринимательства, расширения надомного труда.</w:t>
            </w:r>
          </w:p>
        </w:tc>
      </w:tr>
      <w:tr w:rsidR="00ED05B9" w:rsidRPr="00ED05B9" w:rsidTr="00ED05B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развития производственной, социальной и рыночной инфраструктуры — 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73,1 тыс.;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восстановления деятельности экономически несостоятельных и бездействующих предприятий — 13,7 тыс.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5B9" w:rsidRPr="00ED05B9" w:rsidTr="00ED05B9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13 тысяч новых высокотехнологичных рабочих мест в 53 трудоизбыточных районах за счет организации деятельности: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современных вертикально-интегрированных текстильных комплексов с глубокой переработкой сырья и полным производственным циклом (в 8 районах);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современных компактных производств по выпуску готовой швейно-трикотажной и чулочно-носочной продукции на базе типовых проектов с привлечением кредитов коммерческих банков (в 45 районах).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квартал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года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ГАК «Узбекенгилсаноат», Минэкономики,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Минтрудсоцзащиты,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МВЭСИТ, Минфин,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Госкомитет по приватизации, демонополизации и развитию конкуренции,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Госкомземгеодезкадастр,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Госархитектстрой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221,8 млн долл. США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Кредиты коммерческих банков 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(155,3 млн долл. США), собственные средства инвесторов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(66,5 млн долл. США)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постановления Кабинета Министров по организации деятельности новых производственных предприятий.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мощностей предприятий легкой промышленности по переработке хлопкового волокна на более чем 47 тыс. тонн. Рост занятости населения в трудоизбыточных районах.</w:t>
            </w:r>
          </w:p>
        </w:tc>
      </w:tr>
      <w:tr w:rsidR="00ED05B9" w:rsidRPr="00ED05B9" w:rsidTr="00ED05B9">
        <w:trPr>
          <w:trHeight w:val="879"/>
        </w:trPr>
        <w:tc>
          <w:tcPr>
            <w:tcW w:w="1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12.</w:t>
            </w:r>
          </w:p>
        </w:tc>
        <w:tc>
          <w:tcPr>
            <w:tcW w:w="900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обеспечения занятости около 500 тыс. выпускников профессиональных колледжей 2012/2013 учебного года путем:</w:t>
            </w:r>
          </w:p>
          <w:p w:rsidR="00ED05B9" w:rsidRPr="00ED05B9" w:rsidRDefault="00ED05B9" w:rsidP="00ED05B9">
            <w:pPr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закрепления учащихся профколледжей за предприятиями и организациями для прохождения производственной практики;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 Министров Республики Каракалпакстан, хокимияты областей, 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Ташкента,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ССПО, Минтрудсоцзащиты,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 Федерации профсоюзов, министерства, ведомства, хозяйственные объединения</w:t>
            </w:r>
          </w:p>
        </w:tc>
        <w:tc>
          <w:tcPr>
            <w:tcW w:w="70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исполнителей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 Кабинета Министров по утверждению организационно-практических мер по обеспечению трудоустройства выпускников профессиональных колледжей 2012/2013 учебного года. Утверждение территориальных графиков проведения ярмарок рабочих мест.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трудоустройства выпускников профессиональных колледжей, преимущественно по специальности и месту прохождения производственной практики, а также на вакантные и квотируемые рабочие места на предприятиях и организациях, в том числе по результатам проведения ярмарок вакантных рабочих мест.</w:t>
            </w:r>
          </w:p>
        </w:tc>
      </w:tr>
      <w:tr w:rsidR="00ED05B9" w:rsidRPr="00ED05B9" w:rsidTr="00ED05B9">
        <w:trPr>
          <w:trHeight w:val="99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квартал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заключения трехсторонних договоров (между профколледжами, выпускниками и их родителями, а также предприятиями) по приему на работу выпускников;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 квартал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трудоустройства выпускников на вакантные, квотируемые и вновь создаваемые рабочие места;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 и IV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кварталы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ежегодного проведения в областных центрах, крупных городах и районах не менее 4-5 ярмарок вакантных рабочих мест с участием потенциальных работодателей.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1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Дальнейшее развитие системы профессионального обучения и подготовки лиц, нуждающихся в трудоустройстве, путем: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Минтрудсоцзащиты,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хокимият Самаркандской области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Кабинета Министров о создании Центра профессионального обучения в г. Самарканде.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подготовка и переподготовка незанятых лиц по востребованным на рынке труда специальностям для расширения возможностей их дальнейшего трудоустройства.</w:t>
            </w:r>
          </w:p>
        </w:tc>
      </w:tr>
      <w:tr w:rsidR="00ED05B9" w:rsidRPr="00ED05B9" w:rsidTr="00ED05B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организации подготовки и переподготовки в Центре профессионального обучения в г. Ташкенте 600 незанятых лиц по востребованным на рынке труда профессиям в отраслях и сферах машиностроения,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электроники, технического обслуживания автомобилей, информационных технологий;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Фонда содействия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занятости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в г. Самарканде Центра профессионального обучения на 240 мест за счет гранта KOICA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— 2015 годы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 млн долл. США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Грантовые средства KOICA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1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предоставления кредитов коммерческих банков на развитие деятельности субъектов малого бизнеса и частного предпринимательства в объеме 269,6 млрд сум., в том числе:</w:t>
            </w:r>
          </w:p>
        </w:tc>
        <w:tc>
          <w:tcPr>
            <w:tcW w:w="5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10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банк, коммерческие банки, Центр ССПО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269 620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Кредиты коммерческих банков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кредитной поддержки субъектов малого бизнеса и частного предпринимательства.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Стимулирование предпринимательской деятельности населения, развитие субъектов семейного предпринимательства и ремесленничества, личных подсобных и дехканских хозяйств.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Дальнейший рост доходов от предпринимательской деятельности в структуре доходов населения, повышение благосостояния семей, создание новых рабочих мест, вовлечение в предпринимательскую деятельность и обеспечение занятости выпускников профессиональных колледжей.</w:t>
            </w:r>
          </w:p>
        </w:tc>
      </w:tr>
      <w:tr w:rsidR="00ED05B9" w:rsidRPr="00ED05B9" w:rsidTr="00ED05B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110,1 млрд сум. — субъе</w:t>
            </w:r>
            <w:r w:rsidRPr="00ED05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�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 семейного, частного предпринимательства и ремесленничества;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110 120,0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млрд сум. — личным подсобным и дехканским хозяйствам для организации выращивания сельскохозяйственной продукции и приобретения крупного рогатого скота;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106 000,0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53,5 млрд сум. — для 15 тыс. выпускников профессиональных колледжей на создание собственного предпринимательского дела.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53 500,0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1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реализация в каждом регионе республики территориальных программ развития промышленности, предусматривающих: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укрепление промышленной кооперации между предприятиями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региона, дальнейшее расширение вовлечения региональных предприятий в реализацию программы локализации производства сырья, материалов и комплектующих изделий;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 Министров Республики Каракалпакстан, хокимияты областей и 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Ташкента, Минэкономики,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Будут уточнены при разработке территориальных программ</w:t>
            </w:r>
          </w:p>
        </w:tc>
        <w:tc>
          <w:tcPr>
            <w:tcW w:w="7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исполнителей, кредиты коммерческих банков, иностранные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Решения органов государственной власти на местах по утверждению территориальных программ развития промышленного потенциала в разрезе районов и городов, а также сетевых графиков реализации инвестиционных проектов.</w:t>
            </w:r>
          </w:p>
        </w:tc>
      </w:tr>
      <w:tr w:rsidR="00ED05B9" w:rsidRPr="00ED05B9" w:rsidTr="00ED05B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организацию новых производств на базе пустующих производственных площадей, предоставление неиспользуемых зданий и помещений субъектам предпринимательства в долгосрочную аренду.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МВЭСИТ, Минфин, коммерческие банки, заинтересованные министерства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ведомства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Постоянный мониторинг выполнения программ с ежемесячным рассмотрением хода их реализации в Кабинете Министров с участием руководителей территорий, ответственных министерств и ведомств. По итогам рассмотрения принятие решений Кабинета Министров по устранению проблемных вопросов, возникающих в ходе реализации программ.</w:t>
            </w:r>
          </w:p>
        </w:tc>
      </w:tr>
      <w:tr w:rsidR="00ED05B9" w:rsidRPr="00ED05B9" w:rsidTr="00ED05B9">
        <w:tc>
          <w:tcPr>
            <w:tcW w:w="1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субъектам предпринимательства: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Госкомитет по приватизации, демонополизации и развитию конкуренции,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 Министров Республики Каракалпакстан, хокимияты областей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г. Ташкента, заинтересованные министерства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ведомства</w:t>
            </w:r>
          </w:p>
        </w:tc>
        <w:tc>
          <w:tcPr>
            <w:tcW w:w="70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34 500,0</w:t>
            </w:r>
          </w:p>
        </w:tc>
        <w:tc>
          <w:tcPr>
            <w:tcW w:w="7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Собственные средства предприятий (19 000,0),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кредиты коммерческих банков 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(15 500,0)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Решения Госкомитета по приватизации, демонополизации и развитию конкуренции и органов государственной власти на местах.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Дальнейшее расширение деятельности субъектов предпринимательства по производству товаров и услуг с созданием новых рабочих мест путем обеспечения их производственными помещениями.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Расширение многоэтажного жилищного строительства, обеспечение жильем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социально уязвимых слоев населения.</w:t>
            </w:r>
          </w:p>
        </w:tc>
      </w:tr>
      <w:tr w:rsidR="00ED05B9" w:rsidRPr="00ED05B9" w:rsidTr="00ED05B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объектов государственной собственности по нулевой выкупной стоимости под инвестиционные обязательства для организации производства товаров и услуг;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— 2015 годы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47 пустующих многоэтажных объектов государственной собственности для их последующей реконструкции под многоквартирные жилые дома с предоставлением не менее 20% жилого фонда сиротам,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детям погибших военнослужащих и другим социально уязвимым категориям населения.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17.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Вовлечение 15 тыс. человек из числа сельского населения в садоводческую деятельность путем создания новых садов на площади 6,7 тыс. га, интенсивных садов — на 3,5 тыс. га, виноградников — на 6,8 тыс. га, а также реконструкции существующих садов на площади 6,8 тыс. га и виноградников — на 3,7 тыс. га.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Минсельводхоз, Минэкономики, МВЭСИТ, Совет Министров Республики Каракалпакстан, хокимияты областей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95 200,0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Собственные средства 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(47 600) и кредиты коммерческих банков 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(47 600)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Протокольное решение Кабинета Министров.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объемов производства сельскохозяйственной продовольственной продукции, внедрение передовых технологий в садоводство, обеспечение занятости и роста доходов сельского населения.</w:t>
            </w:r>
          </w:p>
        </w:tc>
      </w:tr>
      <w:tr w:rsidR="00ED05B9" w:rsidRPr="00ED05B9" w:rsidTr="00ED05B9">
        <w:tc>
          <w:tcPr>
            <w:tcW w:w="1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Дальнейшее развитие животноводства и шелководства путем создания:</w:t>
            </w:r>
          </w:p>
        </w:tc>
        <w:tc>
          <w:tcPr>
            <w:tcW w:w="5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1000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Минсельводхоз, Ассоциация «Узпахтасаноат»,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 Министров Республики Каракалпакстан,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345 900, 0,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Собственные средства 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(200 000)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кредиты коммерческих банков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(145 900)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утверждение территориальных программ развития животноводства в разрезе районов и шелководства в разрезе предприятий Ассоциации «Узпахтасаноат».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дополнительно 32 тыс.тонн мяса птицы и 330 млн шт. яиц, 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970 тонн меда, 2,4 тыс. тонн рыбы.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занятости, доходов и уровня жизни сельского населения.</w:t>
            </w:r>
          </w:p>
        </w:tc>
      </w:tr>
      <w:tr w:rsidR="00ED05B9" w:rsidRPr="00ED05B9" w:rsidTr="00ED05B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10 новых птицеводческих хозяйств по 10 тыс. голов птиц и 500 пчелосемей в каждом сельском районе республики;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198 000,0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30 — 40 рыбоводческих хозяйств в каждом регионе республики;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хокимияты областей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32 900,0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10 — 15 шелководческих комплексов для выкормки гусениц на предприятиях Ассоциации «Узпахтасаноат».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115 000,0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1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Углубление переработки сельскохозяйственной продукции и рост производства потребительских продовольственных товаров за счет реализации 288 проектов по строительству новых,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реконструкции и модернизации существующих предприятий, в том числе по:</w:t>
            </w:r>
          </w:p>
        </w:tc>
        <w:tc>
          <w:tcPr>
            <w:tcW w:w="5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10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 Министров Республики Каракалпакстан, хокимияты областей и г. Ташкента, Ассоциация предприятий пищевой промышленности,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коммерческие банки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94 564,0</w:t>
            </w:r>
          </w:p>
        </w:tc>
        <w:tc>
          <w:tcPr>
            <w:tcW w:w="7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Собственные средства 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(47 564,0)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кредиты коммерческих банков 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(47 000,0)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и утверждение адресной программы реализации проектов по переработке сельскохозяйственной продукции и производству потребительских продовольственных товаров в разрезе областей, городов и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районов, с утверждением сетевых графиков реализации проектов.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объемов производства потребительских продовольственных товаров, расширение ассортимента и улучшение качества готовой продукции, создание новых рабочих мест.</w:t>
            </w:r>
          </w:p>
        </w:tc>
      </w:tr>
      <w:tr w:rsidR="00ED05B9" w:rsidRPr="00ED05B9" w:rsidTr="00ED05B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переработке молока — 113 проектов, с производственной мощностью 48 тыс. тонн;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32 563,0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переработке мяса — 68 проектов, с производственной мощностью 11,3 тыс. тонн;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22 415,0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переработке плодоовощной продукции и винограда — 98 проектов, с производственной мощностью 73,7 тыс. тонн;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34 335,0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переработке других видов сельскохозяйственной продукции — 9 проектов, с производственной мощностью 2,3 тыс. тонн.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5 251,0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1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9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объемов переработки плодоовощной продукции и винограда в 1,3 раза (с ростом доли в объеме общего производства с 13,7% до 16,4%), в том числе на вновь создаваемых малых предприятиях путем содействия в приобретении минитехнологий и компактного оборудования.</w:t>
            </w:r>
          </w:p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Расширения производства на «Навоийском машиностроительном заводе», АО «Технолог», ЧП «ПГС» и других предприятиях современных минитехнологий, используемых в мукомольном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производстве, переработке мясомолочной продукции, производстве сухофруктов и концентратов, упаковке пищевых продуктов, с увеличением доли отечественных производителей минитехнологий и компактного оборудования до 25% в общем объеме их приобретения.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течение 2013 года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ТПП, МВЭСИТ, Агентство «Узинфоинвест»,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«Навоийский машиностроительный завод», ОАО «Технолог», ЧП «ПГС», малые производственные предприятия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Будут уточняться по мере реализации инвестиционных проектов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исполнителей и предприятий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Инвестиционные программы и проекты производителей по дальнейшему расширению производства минитехнологий и компактного оборудования.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промышленной ярмарке, ярмарке инновационных идей, технологий и проектов и др. биржевых и ярмарочных торгах с заключением договоров на поставку минитехнологий и компактного оборудования.</w:t>
            </w:r>
          </w:p>
        </w:tc>
      </w:tr>
      <w:tr w:rsidR="00ED05B9" w:rsidRPr="00ED05B9" w:rsidTr="00ED05B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организационных и финансовых мер содействия создаваемым малым предприятиям в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приобретении минитехнологий и компактного оборудования.</w:t>
            </w:r>
          </w:p>
        </w:tc>
      </w:tr>
      <w:tr w:rsidR="00ED05B9" w:rsidRPr="00ED05B9" w:rsidTr="00ED05B9">
        <w:tc>
          <w:tcPr>
            <w:tcW w:w="1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21.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в 1,3 раза количества субъектов малого бизнеса, вовлеченных в систему корпоративных закупок, путем: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Госкомитет по приватизации, демонополизации и развитию конкуренции, Минфин, Минэкономики, МВЭСИТ, УзРТСБ,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Минюст</w:t>
            </w:r>
          </w:p>
        </w:tc>
        <w:tc>
          <w:tcPr>
            <w:tcW w:w="70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исполнителей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проекта постановления Президента Республики Узбекистан «Об опт</w:t>
            </w:r>
            <w:r w:rsidRPr="00ED05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�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мизации системы электронных закупок и расширении доступа к ним субъектов предпринимательства».</w:t>
            </w:r>
          </w:p>
        </w:tc>
      </w:tr>
      <w:tr w:rsidR="00ED05B9" w:rsidRPr="00ED05B9" w:rsidTr="00ED05B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внедрения механизма корпоративных закупок на 2086 крупных предприятиях с долей государства в уставном фонде, с увеличением доли малого бизнеса в общем объеме их закупок до 25%;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Февраль-март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благоприятных условий для широкого вовлечения субъектов малого бизнеса в систему корпоративных закупок, развития конкуренции и обеспечения прозрачности при их осуществлении.</w:t>
            </w:r>
          </w:p>
        </w:tc>
      </w:tr>
      <w:tr w:rsidR="00ED05B9" w:rsidRPr="00ED05B9" w:rsidTr="00ED05B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реализации продукции 850 малых производственных предприятий в соответствии с договорами, заключенными на промышленных ярмарках и кооперационной бирже.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на 36% по сравнению с 2012 годом объемов реализации продукции малых предприятий по договорам, заключенным на промышленных ярмарках и кооперационной бирже.</w:t>
            </w:r>
          </w:p>
        </w:tc>
      </w:tr>
      <w:tr w:rsidR="00ED05B9" w:rsidRPr="00ED05B9" w:rsidTr="00ED05B9">
        <w:tc>
          <w:tcPr>
            <w:tcW w:w="1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Ускоренное формирование системы «Электронное правительство» по </w:t>
            </w: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направлениям взаимодействия с использованием информационно-коммуникационных технологий G2G (органы государственной власти между собой), G2B (органы государственной власти с субъектами предпринимательства), G2С (органы государственной власти с гражданами), предусматривающее: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4 935,0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комплекса мер по ускоренному формированию системы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«Электронного правительства».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 </w:t>
            </w: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Портала интерактивных государственных услуг с о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беспечением включения в Портал всех лицензируемых и разрешительных процедур, принятие мер по поэтапному переводу на электронные формы подачи заявлений на получение лицензий и разрешений через сеть Интернет.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дополнительных благоприятных условий для удобства бизнеса и населения путем усиления взаимодействия</w:t>
            </w:r>
          </w:p>
        </w:tc>
      </w:tr>
      <w:tr w:rsidR="00ED05B9" w:rsidRPr="00ED05B9" w:rsidTr="00ED05B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Единого портала интерактивных государственных услуг в сети Интернет, функционирующего в режиме «единое окно»;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года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Мининфоком,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государственные органы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спонсоров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внедрение интерактивной услуги регистрации и учета субъектов малого бизнеса и частного предпринимательства с использованием электронной цифровой подписи;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года</w:t>
            </w:r>
          </w:p>
        </w:tc>
        <w:tc>
          <w:tcPr>
            <w:tcW w:w="1000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ТПП, Мининфоком,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Совмин Республики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Каракалпакстан,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хокимиятыобластей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г. Ташкента,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министерства и ведомства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 «Узбектелеком»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спонсоров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 органов, субъектов предпринимательства и граждан по обмену информацией и оказанию государственных услуг в интерактивной форме.</w:t>
            </w:r>
          </w:p>
        </w:tc>
      </w:tr>
      <w:tr w:rsidR="00ED05B9" w:rsidRPr="00ED05B9" w:rsidTr="00ED05B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возможностей доступа населения к интерактивным услугам за счет развития оптических сетей широкополосного доступа по технологии FTTx;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2013-2014 годы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 млн долл.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США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3 285,0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Кредитные средства КБР (Китай), собственные средства АК «Узбектелеком»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внедрение интерактивных услуг по оформлению лицензий и разрешений в электронном виде.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— 2016 годы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Мининфоком, Минюст,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государственные органы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проекта по оказанию консультативной, правовой и организационной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помощи малообеспеченным семьям, субъектам малого бизнеса и частного предпринимательства через региональные Информационные центры ННО «Форум социально ответственных граждан Узбекистана».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ННО «Форум социально-ответственных граждан Узбекистана», Фонды «Мехр нури», «Махалла», ФОПСИ,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Форум, ЦМИ «Келажак овози», РОО «Женское собрание», НАЭСМИ, Совет Федерации профсоюзов, ТПП, Совет Министров Республики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Каракалпакстан,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хокимияты областей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г. Ташкента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350,0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25,0 на каждый регион)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исполнителей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Решения органов государственной власти на местах.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Консолидация усилий ряда ННО, социально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ответственных организаций и граждан путем реализации новых форм социального партнерства в целях усиления помощи малообеспеченным семьям, оказания поддержки субъектам малого бизнеса и частного предпринимательства.</w:t>
            </w:r>
          </w:p>
        </w:tc>
      </w:tr>
      <w:tr w:rsidR="00ED05B9" w:rsidRPr="00ED05B9" w:rsidTr="00ED05B9">
        <w:tc>
          <w:tcPr>
            <w:tcW w:w="4950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hd w:val="clear" w:color="auto" w:fill="FFFFFF"/>
              <w:spacing w:after="0" w:line="240" w:lineRule="auto"/>
              <w:ind w:left="28" w:right="28" w:firstLine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III. Совершенствование системы охраны здоровья населения, укрепление и развитие материально-технической базы учреждений здравоохранения, оснащение их современным диагностическим и лечебным оборудованием, расширение профилактики заболеваний и внедрение передовых медицинских технологий и методов их лечения, в конечном итоге — укрепление здоровья людей, особенно детей и матерей</w:t>
            </w:r>
          </w:p>
        </w:tc>
      </w:tr>
      <w:tr w:rsidR="00ED05B9" w:rsidRPr="00ED05B9" w:rsidTr="00ED05B9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 по дальнейшему углублению реформирования системы здравоохранения в соответствии с постановлением Президента Республики Узбекистан от 28 ноября 2011 года 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№ ПП–1652:</w:t>
            </w:r>
          </w:p>
        </w:tc>
        <w:tc>
          <w:tcPr>
            <w:tcW w:w="4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7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Минздрав, Минфин,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Минэкономики,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Госархитектстрой, Совет Министров Республики Каракалпакстан, хокимияты областей и г. Ташкента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306 597,5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26,0 млн долл. США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Фонда реконструкции, капитального ремонта и оснащения медицинских учреждений, средства бюджета, кредитные средства МАР, банка KfW</w:t>
            </w:r>
          </w:p>
        </w:tc>
        <w:tc>
          <w:tcPr>
            <w:tcW w:w="1800" w:type="pct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Дальнейшее углубление реформирования системы охраны здоровья населения, улучшение материально-технической базы лечебно-профилактических учреждений, обеспечение оказания высококачественной медицинской помощи населению в соответствии с современными требованиями и стандартами.</w:t>
            </w: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оснащение 32 новых сельских врачебных пунктов в отдаленных сельских населенных пунктах и 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5 семейных поликлиник в г. Ташкенте;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22 146,6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 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54 районных (городских) медицинских объединений и оснащение их современным медицинским оборудованием в рамках реализации совместного с Всемирным банком проекта «Здоровье-3»;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162 370,4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15,0 млн долл.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США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республиканских специализированн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ых научно-практических центров педиатрии, терапии и медицинской реабилитации, 11 областных многопрофильных медицинских центров, а также 13 областных онкологических диспансеров и 5 противотуберкулезных учреждений и других медицинских учреждений;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115 783,0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современным диагностическим и лечебным оборудованием 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13 областных многопрофильных детских медицинских центров, клиники Ташкентского педиатрического медицинского института и Республиканского специализированного научно-практического центра педиатрии, Республиканского специализированного центра кардиологии;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6 297,5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115 единиц специализированного автотранспорта для системы оказания скорой медицинской помощи.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 млн долл. США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5B9" w:rsidRPr="00ED05B9" w:rsidTr="00ED05B9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качества подготовки медицинского персонала системы здравоохранения путем:</w:t>
            </w:r>
          </w:p>
        </w:tc>
        <w:tc>
          <w:tcPr>
            <w:tcW w:w="4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7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Минздрав,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Минвуз, МИД, МВЭСИТ, Минфин, Минтрудсоцзащиты, Минюст, Совет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Министров Республики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Каракалпакстан, хокимияты областей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Совместное решение исполнителей.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отбора и направления специалистов на переобучение, переподготовку и стажировку медицинских кадров.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деятельности сельских врачебных пунктов по предоставлению консультативно-диагностической, профилактической и лечебной помощи населению.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Дальнейшее повышение профессиональных знаний специалистов в сфере здравоохранения.</w:t>
            </w: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обучения 500 медицинских специалистов,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работающих на высокотехнологичном медицинском оборудовании, в ведущих медицинских центрах и клиниках стран Европы, Северной Америки, Юго-Восточной Азии, Тихоокеанского региона и СНГ;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500,0 тыс.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долл. США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Грантовые и донорские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МФИ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обучения 5100 врачей и 12500 среднего медицинского персонала сельских врачебных пунктов, семейных поликлиник и районных медицинских объединений на выездных краткосрочных учебных циклах;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 тыс. долл. США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проекта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«Здоровье-3» (МАР)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262 модельных сельских врачебных пунктов на базе существующих с привлечением ведущих ученых и специалистов медицинских вузов, республиканских специализированных центров и научно-исследовательских институтов;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369,9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исполнителей и спонсоров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обеспечения учебной литературой по 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10 направлениям лечебной деятельности учебных центров для подготовки врачей общей практики при 157 районных медицинских объединениях и 55 семейных поликлиниках.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212,0 тыс. долл. США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проекта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«Здоровье-3» (МАР)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Укрепление здоровья населения путем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реализации программ, направленных на: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населения фортифицированной мукой и йодированной солью;</w:t>
            </w:r>
          </w:p>
        </w:tc>
        <w:tc>
          <w:tcPr>
            <w:tcW w:w="4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года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Минздрав, Минфин, АК «Уздонмахсулот»,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предприятия—производители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2 900,0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 «Уздонмахсулот»,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предприятия-производи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тели пищевой соли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</w:t>
            </w:r>
          </w:p>
        </w:tc>
        <w:tc>
          <w:tcPr>
            <w:tcW w:w="18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Предупреждение и снижение уровня заболеваний, связанных с недостаточностью микронутриентов,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формирование культуры и навыков здорового питания в семьях.</w:t>
            </w: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бесплатное обеспечение не менее 400 тыс. беременных женщин, проживающих в сельских районах, специальными комплексами поливитаминов, содержащих, в том числе, фолиевую кислоту;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пищевой соли,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 «Дори-дармон», Минобразования, Минвуз, Центр ССПО, Комитет женщин, Фонды «Махалла», «Соглом авлод учун», Совет Министров Республики Каракалпакстан, хокимияты областей и г. Ташкента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6 500,0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беременных женщин, особенно проживающих в сельской местности, общеукрепляющими поливитаминными комплексами, содержащими фолиевую кислоту, для профилактики рождения детей с врожденной патологией.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необходимых условий для рождения и воспитания здорового поколения, дальнейшего развития государственной системы раннего выявления патологии у беременных женщин и новорожденных, сокращения инвалидности у детей.</w:t>
            </w: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витаминными комплексами 2,5 млн детей от 6 месяцев до 5 лет для профилактики дефицита витамина А;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 тыс. долл. США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Грант ЮНИСЕФ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врожденных и наследственных заболеваний для предупреждения рождения инвалидов с детства путем охвата пренатальным скринингом 180,0 тыс. беременных группы риска, повышения качества неонатального скрининга.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3 012,1 тыс. долл. США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Дальнейшее повышение качества оказываемой населению медицинской помощи путем реализации мер по:</w:t>
            </w:r>
          </w:p>
        </w:tc>
        <w:tc>
          <w:tcPr>
            <w:tcW w:w="400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700" w:type="pct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Минздрав, РОО «Женское собрание», Национальная Ассоциация «Во имя жизни», АК «Дори-дармон», Фонды «Соглом авлод учун», «Махалла», НАЭСМИ, Совет Министров Республики Каракалпакстан,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хокимияты областей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г. Ташкента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pct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Совместное решение исполнителей.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Сокращение заболеваемости среди населения, улучшение качества оказываемой помощи женщинам и детям.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широкого доступа населения к современным контрацептивным средствам.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Ранняя диагностика и профилактика онкологических заболеваний, повышение уровня медицинского обслуживания населения.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Проведение углубленных медицинских осмотров населения, проживающего в отдаленных и труднодоступных регионах ведущими учеными и специалистами медицинских вузов, республиканских специализированных центров и НИИ.</w:t>
            </w:r>
          </w:p>
          <w:p w:rsidR="00ED05B9" w:rsidRPr="00ED05B9" w:rsidRDefault="00ED05B9" w:rsidP="00ED05B9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 медицинских работников.</w:t>
            </w: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проведению в регионах ежемесячных медицинских осмотров более 470 тыс. женщин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фертильного возраста и детей в рамках Недель оздоровления, в том числе, организация бесплатной диагностики онкологических заболеваний у женщин;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исполнителей,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ЮНИСЕФ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обеспечению более 1,8 млн женщин фертильного возраста современными методами и средствами контрацепции для предупреждения нежелательной беременности и улучшения показателей репродуктивного здоровья;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 млн долл. США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 млн евро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ЮНФПА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 и грант KfW-банка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(Германия)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проведению углубленных медицинских осмотров более 200 тыс. человек в разрезе каждого региона с охватом сельских врачебных пунктов, расположенных в труднодоступных районах;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Фонда «Соглом авлод учун»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повышению квалификации 18 тыс. работников здравоохранения путем внедрения современных клинических стандартов и технологий ВОЗ в целях улучшения качества медицинского ухода и рационального использования ресурсов;</w:t>
            </w:r>
          </w:p>
        </w:tc>
        <w:tc>
          <w:tcPr>
            <w:tcW w:w="4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 млн млн.евро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ЕС, ЮНИСЕФ</w:t>
            </w:r>
          </w:p>
        </w:tc>
        <w:tc>
          <w:tcPr>
            <w:tcW w:w="180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проведению углубленных медицинских осмотров населения путем реализации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проекта «Хеч ким мехр ва эътибордан четда колмасин» с охватом 146 тыс. человек в отдаленных сельских районах республики, в том числе одиноких престарелых, инвалидов и пенсионеров;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исполнителей и спонсоров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проведению разъяснительной работы среди 280 тыс. вступающих в брак супружеских пар по вопросам охраны репродуктивного здоровья, формирования здоровой семьи, рождения здорового ребенка.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Усиление осуществления мер по сокращению уровня инфекционных заболеваний путем: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Минздрав, Минфин,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Узбюро КЕС при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Кабинете Министров,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 Министров Республики Каракалпакстан, хокимияты областей и г. Ташкента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pct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эпидемиологической ситуации по инфекционным заболеваниям.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качества и доступности медицинской помощи больным социально-значимыми заболеваниями в учреждениях здравоохранения.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медицинских учреждений высокотехнологичным лабораторно-диагностическим оборудованием и расходными материалами.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эпидемиологического и лабораторного надзора за инфекционными заболеваниями путем реализации национального календаря прививок.</w:t>
            </w: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реализации мероприятий по профилактике туберкулеза, ВИЧ/СПИД, малярии и других инфекционных заболеваний;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 млн долл. США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Глобальный фонд по борьбе со СПИДом, туберкулезом и малярией, средства бюджета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улучшения материально-технической базы Центра профилактики карантинных и особо опасных инфекций Минздрава и его региональных подразделений;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 квартал 2013 года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690,0 тыс. евро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Грантовые средства КЭС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оснащения лабораторий РесЦГСЭН высокотехнологичным лабораторным оборудованием, расходными материалами и реактивами;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730,0 тыс. долл. США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Грантовые средства Глобальный фонд по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борьбе со СПИДом, туберкулезом и малярией</w:t>
            </w:r>
          </w:p>
        </w:tc>
        <w:tc>
          <w:tcPr>
            <w:tcW w:w="180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охвата профилактическими прививками 2,5 млн детей в соответствии с национальным календарем прививок.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Оздоровление в республиканских клиниках 310 детей-инвалидов из малообеспеченных семей путем проведения хирургического лечения.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Фонды «Соглом авлод учун», «Сен ёлгиз эмассан», Минздрав, Совет Министров Республики Каракалпакстан, хокимияты областей и г. Ташкента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 тыс. долл. США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международных гуманитарных организаций «Фриеденздорф интернейшнл» (ФРГ),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«Save the children» (ЮжнаяКорея)</w:t>
            </w:r>
          </w:p>
        </w:tc>
        <w:tc>
          <w:tcPr>
            <w:tcW w:w="1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Оздоровление больных детей с различной патологией в зарубежных клиниках и клиниках республики.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социальной адаптации и самореализации детей-инвалидов в обществе.</w:t>
            </w:r>
          </w:p>
        </w:tc>
      </w:tr>
      <w:tr w:rsidR="00ED05B9" w:rsidRPr="00ED05B9" w:rsidTr="00ED05B9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проектов, направленных на формирование здоровой семьи и здорового образа жизни, по темам: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ФОПСИ, Минздрав, Минобразования, Минтрудсоцзащиты, НАЭСМИ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ФОПСИ, Фонда ООН в области народонаселения (UNFPA), Германского общества по международному сотрудничеству (GIZ),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ПРООН, Гло</w:t>
            </w:r>
            <w:r w:rsidRPr="00ED05B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бального Фон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по борьбе со СПИДом, туберкулезом и малярией</w:t>
            </w:r>
          </w:p>
        </w:tc>
        <w:tc>
          <w:tcPr>
            <w:tcW w:w="180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совместных мероприятий исполнителей.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медицинской грамотности населения в вопросах рационального питания и гигиены, здоровой беременности и ухода за детьми, репродуктивного здоровья, здорового образа жизни.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внедрение новых образовательных методик, пособий и программ против распространения ВИЧ/СПИД и ИППП.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медицинской грамотности населения с учетом национальных традиций в вопросах профилактики и противодействия распространению ВИЧ инфекции.</w:t>
            </w: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«Здоровая мать — здоровый ребенок» по повышению медицинской грамотности среди населения в вопросах здорового образа жизни и здоровой семьи;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«Здоровая молодежь» с целью повышения информированности по различным заболеваниям среди молодежи в возрасте от 15 до 25 лет.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15 семинаров-тренингов в целях повышения информированности населения по профилактике и противодействию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распространению ВИЧ-инфекции.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III квартал 2013 года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Минздрав,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женщин, РОДФ «Сен ёлгиз эмассан», НАЭСМИ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 тыс. долл. США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31.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во всех регионах республики комплекса мер по профилактике онкологических заболеваний у женщин, в том числе: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Ассоциация «Во имя жизни!», Фонд Форум, РОО «Женское собрание», Минздрав, ФОПСИ, ЦМИ «Келажак овози», АК «Дори-дармон», НТРК, НАЭСМИ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исполнителей и спонсоров</w:t>
            </w:r>
          </w:p>
        </w:tc>
        <w:tc>
          <w:tcPr>
            <w:tcW w:w="180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по первичному выявлению онкологических заболеваний с участием специалистов республиканского уровня.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осведомленности женщин о методах профилактики и факторах риска, моральная поддержка женщин с диагнозом онкологических заболеваний.</w:t>
            </w: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благотворительного Форум-марафона «Во имя жизни!»;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социальной акции «Во имя жизни!» по первичному выявлению онкологических женских заболеваний;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Апрель-май 2013 года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новых и современных методов проведения органо-сохранных операций и лучевой диагностики онкологических женских заболеваний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III-IV кварталы 2013 года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Оздоровление на льготной основе в санаториях системы профсоюзов: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1100фермеров и 1000лиц, занятых в субъектах малого бизнеса и частного предпринимательства;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женщин из малообеспеченных семей;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молодых семей;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 молодых матерей и их детей;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медицинских работников.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 Федерации профсоюзов, РОО «Женское собрание»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профсоюзов</w:t>
            </w:r>
          </w:p>
        </w:tc>
        <w:tc>
          <w:tcPr>
            <w:tcW w:w="1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Федерации профсоюзов.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Укрепление здоровья фермеров,предпринимателей, женщин из малообеспеченных семей, членов молодых семей, молодых матерей и их детей.</w:t>
            </w:r>
          </w:p>
        </w:tc>
      </w:tr>
      <w:tr w:rsidR="00ED05B9" w:rsidRPr="00ED05B9" w:rsidTr="00ED05B9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33.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Укрепление материально-технической базы оздоровительных комплексов Совета Федерации профсоюзов путем:</w:t>
            </w:r>
          </w:p>
        </w:tc>
        <w:tc>
          <w:tcPr>
            <w:tcW w:w="400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700" w:type="pct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 Федерации профсоюзов, хокимияты областей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34 009,0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профсоюзов и спонсоров</w:t>
            </w:r>
          </w:p>
        </w:tc>
        <w:tc>
          <w:tcPr>
            <w:tcW w:w="1800" w:type="pct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Федерации профсоюзов.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необходимых условий для организации отдыха и оздоровления членов профсоюзов и их семей.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санаториев оборудованием, отвечающим мировым стандартам, повышение качества лечения и оказываемой медицинской помощи.</w:t>
            </w: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капитального ремонта санаториев «Ботаника», «Ситораи Мохи Хоса», «Чартак»;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реконструкции санаториев «Зомин» и «Акташ»;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18839,0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капитального ремонта 7 детских оздоровительных лагерей в Джизакской, Наманганской, Навоийской, Ташкентской, Ферганской, Хорезмской областях;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8850,0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строительства нового санатория «Хавотог» в Джизакской области;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обеспечения современным медицинским оборудованием (эндоскопы, биохимические анализаторы, ингаляторы и др.) и внедрения новых методов лечения в соответствии с международными стандартами в санаториях «Чинобод», «Хонка», «Кашкадарё сохили», «Ситораи Мохи Хоса», «Косонсой», «Чорток», «Ботаника», «Турон», «Чимен»,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«Олтинсой» и «Акташ».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5B9" w:rsidRPr="00ED05B9" w:rsidTr="00ED05B9"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hd w:val="clear" w:color="auto" w:fill="FFFFFF"/>
              <w:spacing w:after="0" w:line="240" w:lineRule="auto"/>
              <w:ind w:left="28" w:right="28" w:firstLine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IV. Всемерное повышение эффективности проводимой работы по воспитанию физически и духовно здорового, гармонично развитого подрастающего поколения, профессионально, на современном уровне подготовленных кадров, дальнейшее совершенствование и повышение качества уровня образования, укрепление материально-технической базы образовательных учреждений</w:t>
            </w:r>
          </w:p>
        </w:tc>
      </w:tr>
      <w:tr w:rsidR="00ED05B9" w:rsidRPr="00ED05B9" w:rsidTr="00ED05B9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рамках реализации задач, вытекающих из доклада Президента Республики Узбекистан И.А. Каримова на Международной конференции «Подготовка образованного и интеллектуально развитого поколения — как важнейшее условие устойчивого развития и модернизации страны»:</w:t>
            </w:r>
          </w:p>
        </w:tc>
        <w:tc>
          <w:tcPr>
            <w:tcW w:w="450" w:type="pct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870 676,0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совещания Фонда реконструкции, капитального ремонта и оснащения образовательных и медицинских учреждений. Утверждение адресной программы объектов.</w:t>
            </w:r>
          </w:p>
          <w:p w:rsidR="00ED05B9" w:rsidRPr="00ED05B9" w:rsidRDefault="00ED05B9" w:rsidP="00ED05B9">
            <w:pPr>
              <w:spacing w:after="0" w:line="240" w:lineRule="auto"/>
              <w:ind w:left="-61" w:right="-26"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строительства, реконструкции, ввода и оснащения объектов образования и детского отдыха в установленном порядке.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эффективности проводимой работы по воспитанию физически и духовно здорового, гармонично развитого подрастающего поколения, стимулирование привлечения молодежи к занятиям спортом, музыкой и искусством.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Укрепление и модернизация учебной и материально-технической базы академических лицеев, профессиональных колледжей,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высших образовательных учреждений, </w:t>
            </w: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детских оздоровительных учреждений.</w:t>
            </w: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 217 и капитальный ремонт 164 общеобразовательных школ общей мощностью 61,5 тыс. ученических мест и их оснащение учебной мебелью (2,8 тыс. класс-комплектов), компьютерными классами (624 класс-комплектов), учебно-лабораторным оборудованием (879 класс-комплектов) и другим инвентарем;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Минобразования,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Минэкономики, Минфин, Госархитектстрой, соответствующие министерства и ведомства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201 700,0 (строительство)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73 855,0 (оснащение)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Фонда реконструкции, капитального ремонта и оснащения образовательных и медицинских учреждений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и реконструкция </w:t>
            </w: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55 школ музыки и искусства и </w:t>
            </w: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116 объектов детского спорта и оснащение их спортивныминвентарем,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развития детского спорта,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 Министров Республики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218 243,0 (строительство)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Фонда развития детского спорта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мебелью (116 класс-комплектов), музыкальными </w:t>
            </w: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инструментами (110 класс-комплектов), а также спортивным инвентарем;</w:t>
            </w:r>
          </w:p>
        </w:tc>
        <w:tc>
          <w:tcPr>
            <w:tcW w:w="45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Каракалпакстан, хокимияты областей и г. Ташкента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Центр ССПО,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Минэкономики, Минфин, Госархитектстрой, соответствующие министерства и ведомства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Минвуз, Минфин, Фонд развития материально-технической базы вузов, Совет Министров Республики Каракалпакстан, хокимияты областей и г. Ташкента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30 100,0 (оснащение)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 и капитальный ремонт 159 академических лицеев и профессиональных колледжей на 6,5 тыс. мест и общежитий на 1,7 тыс. мест и осна</w:t>
            </w:r>
            <w:r w:rsidRPr="00ED05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�</w:t>
            </w: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ение их компьютерными классами в количестве 390 комплектов, учебно-лабораторным оборудованием в количестве 80 комплектов, а также учебных мастерских </w:t>
            </w: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125 комплектами швейного оборудования, 80 комплектами слесарного оборудования и др.;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127 745,0 (строительство)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29 700,0 (оснащение)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Фонда реконструкции, капитального ремонта и оснащения образовательных и медицинских учреждений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строительство, реконструкция и капитальный ремонт 45 объектов высших образовательных учреждений общей мощностью 9,4 тыс. ученических мест и общежитий на 2,6 тыс. мест и оснащение их мебелью, информационно-коммуникационной техникой, учебными лабораториями и спортивным инвентарем;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167 164,0 (строительство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22 047,0 (оснащение)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Фонда развития материально-технической базы высших образовательных учреждений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нового строительства, реконструкции и капитального ремонта детских оздоровительных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лагерей по регионам республики на 3140 мест.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 Федерации профсоюзов, Ассоциация «Узпахтасаноат», АК «Уздонмахсулот», заинтересованные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министерства и ведомства, Совет Министров Республики Каракалпакстан, хокимияты областей и г. Ташкента.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Затраты будут уточнены после разработки ПСД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5B9" w:rsidRPr="00ED05B9" w:rsidTr="00ED05B9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35.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Обеспечение: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732,8 тыс. учащихся бесплатными учебниками и пособиями, из них 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537,8 тыс. учеников 1-х классов общеобразовательных школ, 6,4 тыс. воспитанников домов «Мехрибонлик» и школ-интернатов, около 188,6 тыс. детей из малообеспеченных семей;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Минобразования,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Минвуз, Центр ССПО, Минфин, ГоскомСИТТ, Агентство по печати и информации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11 800,0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</w:tc>
        <w:tc>
          <w:tcPr>
            <w:tcW w:w="13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поддержка учеников 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1-х классов, воспитанников домов «Мехрибонлик», специальных школ и школ-интернатов, детей из малообеспеченных семей.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Дальнейшее повышение эффективности проведения практических занятий в профессиональных колледжах для привития учащимся профессиональных навыков в избранной профессии.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Адресная социальная защита детей из малообеспеченных семей, а также детей с ограниченными возможностями.</w:t>
            </w: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библиотечных фондов средних специальных, профессиональных и высших образовательных учреждений 600 тыс. учебными пособиями по 343 наименованиям.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6 185,0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Бесплатное обеспечение: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 тыс. школьников из малообеспеченных семей комплектом зимней одежды и головными уборами;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III-IV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кварталы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года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Минобразования, Минфин,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 тыс. первоклассников комплектом учебных принадлежностей из 12 наименований.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 квартал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года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«Махалла»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15 100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80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повышения квалификации и стажировки руководящих и педагогических </w:t>
            </w: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кадров, в том числе в системах:</w:t>
            </w:r>
          </w:p>
        </w:tc>
        <w:tc>
          <w:tcPr>
            <w:tcW w:w="450" w:type="pct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700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Минобразования, Минвуз, Центр ССПО,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«Истеъдод»</w:t>
            </w:r>
          </w:p>
        </w:tc>
        <w:tc>
          <w:tcPr>
            <w:tcW w:w="650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8 896,3,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00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исполнителей. Утверждение плана повышения квалификации педагогов.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Усиление работы по широкому применению в </w:t>
            </w: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учебном образовательном процессе современных педагогических и информационных технологий. Обучение педагогов прогрессивным педагогическим знаниям и технологиям, повышение уровня управленческого мастерства руководящих кадров.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обмена опытом с зарубежными высшими образовательными учреждениями, повышение квалификации магистров, старших научных сотрудников и преподавателей.</w:t>
            </w: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народного образования — 90 тыс. чел.;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5 755,5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среднего специального, профессионального образования — 23 тыс. чел.;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2 570,8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высшего образования — 5,8 тыс. чел.;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базе фонда «Истеъдод» — 1 тыс. чел.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стажировки в передовых зарубежных высших образовательных учреждениях 45 магистрантов, 24 старших научных сотрудников и 150 преподавателей высших образовательных учреждений республики.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пределах выделенных грантов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Фонда «Истеъдод»,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международные гранты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Придание нового содержания системе дошкольного образования, направленного на улучшение подготовки детей к 1 классу, особенно в сельской местности, посредством: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Минобразования,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Минфин,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Минэкономики,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Минтрудсоцзащиты, НТРК, НАЭСМИ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Совместное решение исполнителей.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интеллектуального потенциала детей на основе применения игровых технологий логического мышления.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за счет средств бюджета каждого ДОУ наглядными пособиями, дидактическими материалами, способствующими раннему развитию интеллекта, логического мышления, а также логическими играми и игрушками, развивающими моторику.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Ежегодное обеспечение родителей детей, не привлеченных в ДОУ, комплектами иллюстрированных пособий.</w:t>
            </w: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обеспечения за счет средств бюджета каждого дошкольного образовательного учреждения наглядными пособиями, дидактическими материалами, способствующими раннему развитию интеллекта и логического мышления, а также развивающими моторику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логическими играми и игрушками;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 1 сентября 2013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3 440,4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бюджета, грант Глобального партнерства по образованию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подготовки и издания комплекта иллюстрированных пособий (5 книг), обеспечивающих в доступной форме подготовку детей к 1 классу, и ежегодно распространяемых бесплатно среди детей, не привлеченных к ДОУ;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 июня 2013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6 959,9</w:t>
            </w:r>
          </w:p>
        </w:tc>
        <w:tc>
          <w:tcPr>
            <w:tcW w:w="8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ЮНИСЕФ в рамках проекта «Глобальное партнерство по образованию»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создания на телевидении специальной образовательной рубрики для детей дошкольного возраста, в том числе обучающей английскому языку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 квартал 2013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80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молодежи, в том числе выпускников профессиональных колледжей, к участию в малом бизнесе в рамках проекта «Программа поддержки молодых предпринимателей» путем:</w:t>
            </w:r>
          </w:p>
        </w:tc>
        <w:tc>
          <w:tcPr>
            <w:tcW w:w="450" w:type="pct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700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ФОПСИ, ЦМИ «Келажак овози», ТПП, Центр ССПО, Микрокредитбанк, Минвуз,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Минтрудсоцзащиты,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ГоскомСИТТ,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содействия по трудоустройству молодежи,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 Федерации профсоюзов, Совет Министров Республики Каракалпакстан, хокимияты областей и г. Ташкента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совместных мероприятий исполнителей.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знаний у 450 — 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500 выпускников высших образовательных учреждений и профессиональных колледжей республики.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широкого вовлечения в предпринимательскую деятельность молодежи, обучение ее основам ведения бизнеса, развитие семейного бизнеса при содействии региональных консультационных центров.</w:t>
            </w:r>
          </w:p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Содействие трудозанятости молодежи, выпускников профколледжей, повышение их экономическойактивностиивозможностей для самореализации.</w:t>
            </w: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целевых курсов в высших образовательных учреждениях и профессиональных колледжах для подготовки 450 — 500 специалистов в отраслях сельского хозяйства, промышленности, информационных технологий, сферы услуг, охраны окружающей среды;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предоставления методической и материальной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помощи молодым предпринимателям;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170, 0</w:t>
            </w:r>
          </w:p>
        </w:tc>
        <w:tc>
          <w:tcPr>
            <w:tcW w:w="8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Общественного фонда по поддержке ННО и других институтов гражданского общества при Олий Мажлисе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Республики Узбекистан, ТПП, Микрокредитбанка, Средства спонсоров и исполнителей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усовершенствования специальных региональных консультационных центров, предоставляющих молодежи методическую и правовую информацию;</w:t>
            </w:r>
          </w:p>
        </w:tc>
        <w:tc>
          <w:tcPr>
            <w:tcW w:w="45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повышения знаний и информированности молодежи из числа выпускников профколледжей о возможностях трудоустройства путем создания единой интерактивной базы вакансий рабочих мест.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80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конкурсов:</w:t>
            </w:r>
          </w:p>
        </w:tc>
        <w:tc>
          <w:tcPr>
            <w:tcW w:w="450" w:type="pct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7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«Мехр нури», Фонд Форум, Фонд «Махалла», ЦМИ «Келажак овози»,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Минвуз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 Федерации профсоюзов, Минвуз, Центр ССПО, Минобразования, Совет Министров Республики Каракалпакстан, хокимияты областей и г. Ташкента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Графики проведения конкурсов. Совместное решение исполнителей по учреждению стипендий.</w:t>
            </w:r>
          </w:p>
          <w:p w:rsidR="00ED05B9" w:rsidRPr="00ED05B9" w:rsidRDefault="00ED05B9" w:rsidP="00ED05B9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талантливой молодежи, создание условий для реализации ее творческого и интеллектуального потенциала.</w:t>
            </w:r>
          </w:p>
          <w:p w:rsidR="00ED05B9" w:rsidRPr="00ED05B9" w:rsidRDefault="00ED05B9" w:rsidP="00ED05B9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учащихся и студентов из малообеспеченных семей.</w:t>
            </w: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«Программа образовательных грантов»;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800" w:type="pct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исполнителей и спонсоров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«Программа стипендий для одаренных студентов».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 по поддержке студентов и учащихся из малообеспеченных семей путем учреждения профсоюзных стипендий 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100 одаренным учащимся и студентам средних специальных, профессиональных и высших образовательных учреждений.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профсоюзов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мероприятий в целях развития талантов и творческих </w:t>
            </w: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способностей детей:</w:t>
            </w:r>
          </w:p>
          <w:p w:rsidR="00ED05B9" w:rsidRPr="00ED05B9" w:rsidRDefault="00ED05B9" w:rsidP="00ED05B9">
            <w:pPr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Фестиваля детского творчества «Янги авлод»;</w:t>
            </w:r>
          </w:p>
          <w:p w:rsidR="00ED05B9" w:rsidRPr="00ED05B9" w:rsidRDefault="00ED05B9" w:rsidP="00ED05B9">
            <w:pPr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Международного конкурса современной хореографии и спортивной пластики;</w:t>
            </w:r>
          </w:p>
          <w:p w:rsidR="00ED05B9" w:rsidRPr="00ED05B9" w:rsidRDefault="00ED05B9" w:rsidP="00ED05B9">
            <w:pPr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Республиканского конкурса по академическому и эстрадному исполнению среди детских школ музыки и искусства;</w:t>
            </w:r>
          </w:p>
          <w:p w:rsidR="00ED05B9" w:rsidRPr="00ED05B9" w:rsidRDefault="00ED05B9" w:rsidP="00ED05B9">
            <w:pPr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конкурса среди учеников «Самый лучший изобретатель года» под девизом «Талантливая молодежь процветающей Родины».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течение года, по отдельному графику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Минобразования, Минкультуры и спорта, ЦМИ «Келажак овози», Фонд Форум, ОДМ «Камолот»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исполнителей и спонсоров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 протокола Кабинета Министров.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Решения исполнителей по утверждению графика.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Раннее выявление творческих способностей </w:t>
            </w: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детей, создание условий для их развития, награждение и поощрение одаренных детей.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возможностей для одаренных детей из различных регионов страны по развитию их музыкальных, художественных и поэтических способностей.</w:t>
            </w:r>
          </w:p>
        </w:tc>
      </w:tr>
      <w:tr w:rsidR="00ED05B9" w:rsidRPr="00ED05B9" w:rsidTr="00ED05B9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41.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 целях пропаганды здорового образа жизни среди населения и развития массового физкультурного движения: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Минкультуры и спорта, Минобразования, Минвуз, Центр ССПО, Фонд Форум, ФОПСИ, Совет Федерации профсоюзов, Комитет женщин, ОДМ «Камолот», НАЭСМИ, Фонды «Махалла», «Соглом авлод учун», РЦСАД, НТРК, Совет Министров Республики Каракалпакстан, хокимияты областей и г. Ташкента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 Кабинета Министров по утверждению положений о мероприятиях и программы их проведения.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массового физкультурного движения, формирование среди населения потребностей в здоровом образе жизни, воспитание подрастающего поколения в духе патриотизма и любви к Родине.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и популяризация национальных видов спорта и народных игр среди молодежи. Дальнейшее развитие культурного наследия в области спорта.</w:t>
            </w: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зональных соревнований «Алпомиш» и «Барчиной» среди населения сельской местности, особенно молодежи;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III-IV кварталы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Республиканского фестиваля по национальным видам спорта и народным играм Узбекистана под девизом «Миллий кадриятларимиз — бекиес бойлигимиз»;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II-III кварталы 2013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общенационального марафона, посвященного знаменательным праздникам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страны — «Навруз», «Мустакиллик».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Март-апрель,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август-сентябрь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42.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Содействие духовно-нравственному воспитанию молодежи, формированию у нее чувства национальной гордости и самосознания посредством организации: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образовательных лагерей для развития профессиональных навыков и личностных качеств молодежи;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медиа-лагерей для молодых журналистов, освещающих мероприятия Государственной программы «Год благополучия и процветания»;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регулярных семинаров, тренингов и мастер-классов по республике с молодыми тренерами и консультантами, работающими с молодежью.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ЦМИ «Келажак овози», Фонд Форум, Минвуз, Центр ССПО, Совет Федерации профсоюзов, НАЭСМИ,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 Министров Республики Каракалпакстан и хокимияты областей и г. Ташкента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исполнителей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совместных мероприятий исполнителей.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необходимых условий и возможностей для раскрытия талантов и способностей молодежи, воспитание ее художественного вкуса.</w:t>
            </w:r>
          </w:p>
        </w:tc>
      </w:tr>
      <w:tr w:rsidR="00ED05B9" w:rsidRPr="00ED05B9" w:rsidTr="00ED05B9">
        <w:tc>
          <w:tcPr>
            <w:tcW w:w="1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в летний период 900 детских оздоровительных лагерей, в том числе спортивно-оздоровительных лагерей, лагерей интеллектуального развития, социальной адаптации, труда и отдыха и льготное оздоровление в них 270 тысяч детей, в том числе бесплатно: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 — август 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2013 года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 Федерации профсоюзов, Минфин, Минобразования, Фонды «Махалла», ЦМИ «Келажак овози», «Сен ёлгиз эмассан», Совет Министров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27 650,0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 специальной Республиканской Координационной группы: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мерах по организации летнего оздоровления и отдыха детей в детских лагерях;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положения о порядке организации дневных летних лагерей при общеобразовательных школах, с указанием порядка и условий привлечения учителей к работе в лагерях во время каникул.</w:t>
            </w:r>
          </w:p>
        </w:tc>
      </w:tr>
      <w:tr w:rsidR="00ED05B9" w:rsidRPr="00ED05B9" w:rsidTr="00ED05B9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тыс. детей из зоны Приаралья;</w:t>
            </w:r>
          </w:p>
        </w:tc>
        <w:tc>
          <w:tcPr>
            <w:tcW w:w="45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Республики Каракалпакстан,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хокимияты областей и г. Ташкента, предприятия и организации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1 000,0</w:t>
            </w:r>
          </w:p>
        </w:tc>
        <w:tc>
          <w:tcPr>
            <w:tcW w:w="8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профсоюзов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Фонда «Махалла»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предприятий, организаций и спонсоров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тыс. воспитанников домов «Мехрибонлик»;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6 900,0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 одаренных детей;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тыс. детей в соответствии с коллективными договорами;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детей из малообеспеченных семей, проживающих в махаллях республики.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19 650,0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полезного культурного досуга для детей, молодежи и малообеспеченных семей путем проведения бесплатных: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Минобразования, Минвуз, ЦССПО, Минкультуры и спорта, Фонд «Махалла», Комитет женщин, Узэкспоцентр,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НК «Узбектуризм», ГАЖК «Узбекистан темир йуллари», ОДМ «Камолот», Совет Федерации профсоюзов, «Ташгорпасстранс», Совет Министров Республики Каракалпакстан, хокимияты областей и г. Ташкента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right="90"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Решения исполнителей.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помощь и поддержка молодых семей, организация полезного отдыха детей, формирование у молодого поколения чувства гордости за Родину, обогащение их знаний об истории и культуре страны и ее достопримечательностях.</w:t>
            </w: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экскурсий в рамках проведения «Международного дня защиты детей» в музеи, ботанический сад, зоопарк, «Ташкентленд» и другие парки культуры и отдыха для воспитанников домов «Мехрибонлик», «Детских городков» и детей из малообеспеченных семей;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мая — 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 июня</w:t>
            </w:r>
          </w:p>
          <w:p w:rsidR="00ED05B9" w:rsidRPr="00ED05B9" w:rsidRDefault="00ED05B9" w:rsidP="00ED05B9">
            <w:pPr>
              <w:spacing w:after="12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г.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исполнителей и спонсоров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экскурсий по историческим местам и достопримечательностям республики для детей из малообеспеченных семей, а также учеников и студентов, достигших высоких результатов в обучении.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Вручение бесплатно проездных билетов учащимся академических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лицеев и профессиональных колледжей из числа семей, нуждающихся в социальной поддержке.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12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Май-июнь 2013 г.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утвержденной смете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1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45.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декады «Мы гармонично развитое поколение», в рамках которой проведение: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«круглого стола» активистов из числа учащихся образовательных учреждений;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12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1 по </w:t>
            </w: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10 июня 2013 года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Минобразования, Минкультуры и спорта, Минздрав, Фонды «Сен ёлгиз эмассан», «Соглом авлод учун»,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исполнителей и спонсоров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Совместное решение исполнителей.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Воспитание гармонично развитого поколения с активной жизненной позицией, обеспечение социальной защиты детей из уязвимых слоев населения.</w:t>
            </w:r>
          </w:p>
        </w:tc>
      </w:tr>
      <w:tr w:rsidR="00ED05B9" w:rsidRPr="00ED05B9" w:rsidTr="00ED05B9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недели «Каждому ребенку — заботу и внимание», посвященной Дню защиты детей;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праздничного концерта «Музыка детства».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Ассоциация «SОS — Детские деревни Узбекистана», </w:t>
            </w: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 Министров Республики Каракалпакстан, хокимияты областей и г. Ташкента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5B9" w:rsidRPr="00ED05B9" w:rsidTr="00ED05B9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«Поездов экскурсии» для учащихся общеобразовательных школ, в том числе детей из социально уязвимых слоев населения, под девизом «Я ребенок процветающей страны» («Мен обод юрт фарзандиман») в исторические города республики.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 квартал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 года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ГАЖК «Узбекистан темир йуллари», Минобразования, РОДФ «Сен ёлгиз эмассан»,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Ассоциация «SОS — Детские деревни Узбекистана», </w:t>
            </w: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Минздрав, МВД, НТРК, Совет Министров Республики Каракалпакстан, хокимияты областей и г. Ташкента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исполнителей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мероприятий по организации экскурсий.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высоконравственного гармонично развитого поколения с активной жизненной позицией.</w:t>
            </w:r>
          </w:p>
        </w:tc>
      </w:tr>
      <w:tr w:rsidR="00ED05B9" w:rsidRPr="00ED05B9" w:rsidTr="00ED05B9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8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групповых экскурсий по историческим городам Хива, Ташкент, Самарканд, Бухара, Коканд, Маргилан, Термез, Шахрисабз, Карши для 40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тысяч малообеспеченных семей и социально уязвимых слоев населения.</w:t>
            </w:r>
          </w:p>
        </w:tc>
        <w:tc>
          <w:tcPr>
            <w:tcW w:w="45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7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 Федерации профсоюзов,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ГАЖК «Узбекистан темир йуллари», ГАК «Узавтосаноат», Фонд «Махалла», Совет Министров Республики Каракалпакстан, хокимияты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областей и г. Ташкента, Комитет по делам религий</w:t>
            </w:r>
          </w:p>
        </w:tc>
        <w:tc>
          <w:tcPr>
            <w:tcW w:w="650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1000,0, из них:</w:t>
            </w:r>
          </w:p>
        </w:tc>
        <w:tc>
          <w:tcPr>
            <w:tcW w:w="800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спонсоров и исполнителей</w:t>
            </w:r>
          </w:p>
        </w:tc>
        <w:tc>
          <w:tcPr>
            <w:tcW w:w="13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Решения исполнителей.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трудящихся с историческими городами республики, формирование чувства гордости и уважения к истории и национальным традициям.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организованного досуга членов малообеспеченных семей и социально уязвимых слоев населения.</w:t>
            </w: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профсоюзы и работодатели,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«Махалла»,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спонсоры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48.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комплекса мер по развитию непрерывного инклюзивного образования в Узбекистане, предусматривающего: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разработку и принятие программы по инклюзивному образованию детей;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7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ФОПСИ, Минобразования, Минвуз, Центр ССПО,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Минкультуры и спорта, РОДФ «Сен елгиз эмассан», РЦСАД, Специальная Олимпиада, Национальная Паралимпийская Ассоциация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166, 7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исполнителей и спонсоров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совместных мероприятий исполнителей.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интеграции детей с ограниченными возможностями в активную общественную и социальную жизнь.</w:t>
            </w:r>
          </w:p>
        </w:tc>
      </w:tr>
      <w:tr w:rsidR="00ED05B9" w:rsidRPr="00ED05B9" w:rsidTr="00ED05B9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овлечение 1 000 семей, имеющих детей с ограниченными возможностями, внепрерывное инклюзивноеобразование;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Международной конференции по презентации лучшего опыта внедрения непрерывного инклюзивного образования в Узбекистане;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спортивных мероприятий и семейных марафонов во всех регионах страны с участием родителей, педагогов, известных спортсменов и артистов.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благоприятных условий для инклюзивного профессионального образования выпускников школ с ограниченными возможностями.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Объединение усилий представителей государственных учреждений, общественных и международных организаций для развития инклюзивного образования.</w:t>
            </w:r>
          </w:p>
        </w:tc>
      </w:tr>
      <w:tr w:rsidR="00ED05B9" w:rsidRPr="00ED05B9" w:rsidTr="00ED05B9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Ферганского и Самаркандского филиалов Республиканского центра социальной адаптации детей в целях оказания социально-психологической,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медицинской поддержки детей с ограниченными возможностями и из социальноуязвимых семей.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Минфин, Минздрав, Минобразования, хокимияты Ферганской и Самаркандской областей, РЦСАД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Затраты будут уточняться по мере реализации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бюджета, хокимиятов и спонсоров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Республиканского центра социальной адаптации детей, включающая оснащение специализированным оборудованием и инвентарем, а также создание соответствующей инфраструктуры.</w:t>
            </w:r>
          </w:p>
        </w:tc>
      </w:tr>
    </w:tbl>
    <w:p w:rsidR="00ED05B9" w:rsidRPr="00ED05B9" w:rsidRDefault="00ED05B9" w:rsidP="00ED05B9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132"/>
        <w:gridCol w:w="1679"/>
        <w:gridCol w:w="131"/>
        <w:gridCol w:w="114"/>
        <w:gridCol w:w="606"/>
        <w:gridCol w:w="114"/>
        <w:gridCol w:w="232"/>
        <w:gridCol w:w="923"/>
        <w:gridCol w:w="426"/>
        <w:gridCol w:w="118"/>
        <w:gridCol w:w="452"/>
        <w:gridCol w:w="535"/>
        <w:gridCol w:w="1268"/>
        <w:gridCol w:w="114"/>
        <w:gridCol w:w="2232"/>
      </w:tblGrid>
      <w:tr w:rsidR="00ED05B9" w:rsidRPr="00ED05B9" w:rsidTr="00ED05B9"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V. Осуществление конкретных мер по дальнейшему повышению уровня и качества жизни народа, созданию достойных жилищных и социально-бытовых условий, строительству новых жилых домов, развитию современных дорог и инженерно-коммуникационной инфраструктуры, гарантированному обеспечению населенных пунктов чистой питьевой водой, электроэнергией и теплоснабжением</w:t>
            </w:r>
          </w:p>
        </w:tc>
      </w:tr>
      <w:tr w:rsidR="00ED05B9" w:rsidRPr="00ED05B9" w:rsidTr="00ED05B9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10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на территории 353 сельских массивов 10 тыс. индивидуальных жилых домов по типовым проектам.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года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 Министров Республики Каракалпакстан, хокимияты областей, ИК «Кишлок-курилиш инвест»,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АКБ «Кишлоккурилиш-банк», Узнацбанк,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Ипотека банк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1 400 000,0,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 средства бюджета — 462 700;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банков — 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81 400;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АБР — 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120 млн долл. США; населения — 604 900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АКБ «Кишлок курилиш банк» (включая кредиты АБР), Узнацбанка, Ипотека банка, населения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Программы индивидуального жилищного строительства в сельской местности по типовым проектам в </w:t>
            </w: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2013 году.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Определение подрядных организаций, заключение договоров на строительство, строительство и ввод объектов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жилищных условий, повышение уровня и качества жизни сельского населения.</w:t>
            </w:r>
          </w:p>
        </w:tc>
      </w:tr>
      <w:tr w:rsidR="00ED05B9" w:rsidRPr="00ED05B9" w:rsidTr="00ED05B9"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10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обеспечения населения питьевой водой и услугами канализации, в том числе за счет:</w:t>
            </w:r>
          </w:p>
        </w:tc>
        <w:tc>
          <w:tcPr>
            <w:tcW w:w="55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8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 Министров Республики Каракалпакстан, хокимияты областей, агентство «Узкоммунхизмат»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342 525,6, 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Инвестиционной программы на 2013 год в части реализации проектов по развитию инженерно-коммунальной инфраструктуры за счет средств бюджета.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Определение подрядных организаций, заключение договоров на строительство, строительство и ввод объектов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жизни населения путем улучшения обеспечения питьевой водой сельских населенных пунктов, расширение охвата городов услугами канализации.</w:t>
            </w: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строительства систем водоснабжения в 353 сельских массивах индивидуального жилья (293,3 км) и в 462 сельских населенных пунктах (552,8 км);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реализации проектов по улучшению водоснабжения и канализации в городах Андижан, Бухара, Маргилан, Самарканд, Фергана и др. с привлечением кредитов международных финансовых институтов;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10 995,3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 млн долл. США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Кредиты МФИ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строительства и реконструкции объектов межрегиональных водоводов.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9 200,0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</w:t>
            </w:r>
          </w:p>
        </w:tc>
        <w:tc>
          <w:tcPr>
            <w:tcW w:w="1000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обеспечения электроэнергией населения регионов республики путем:</w:t>
            </w:r>
          </w:p>
        </w:tc>
        <w:tc>
          <w:tcPr>
            <w:tcW w:w="55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8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ГАК «Узбекэнерго»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178 274,6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ГАК «Узбекэнерго»</w:t>
            </w:r>
          </w:p>
        </w:tc>
        <w:tc>
          <w:tcPr>
            <w:tcW w:w="12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надежного и бесперебойного электроснабжения населения регионов республики.</w:t>
            </w: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строительства ВЛ 500 кВ от Талимарджанской ТЭС до ПС «Согдиана»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протяженностью 215,8 км;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14 546,4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строительства ВЛ 0,4-10кВ для 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353 сельских массивов индивидуального жилья протяженностью 239,4 км, трансформаторных подстанций (ТП) — 155 шт.;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19 035,0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реконструкции ВЛ 0,4-10кВ в регионах республики протяженностью 1775,6 км, ТП — 434 шт.;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126 597,0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капитального ремонта ВЛ 0,4-10кВ в регионах республики протяженностью 9312,3 км, ТП — 4753 шт.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18 096,2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1000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газоснабжения населения регионов республики путем:</w:t>
            </w:r>
          </w:p>
        </w:tc>
        <w:tc>
          <w:tcPr>
            <w:tcW w:w="550" w:type="pct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800" w:type="pct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 «Узтрансгаз»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189 215,0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АК «Узтрансгаз»</w:t>
            </w:r>
          </w:p>
        </w:tc>
        <w:tc>
          <w:tcPr>
            <w:tcW w:w="1200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газоснабжения населения регионов республики.</w:t>
            </w: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капитального ремонта газораспределительных сетей высокого и низкого давления АК «Узтрансгаз» протяженностью 280 км;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19 000,0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строительства газораспределительных сетей протяженностью 254 км;</w:t>
            </w:r>
          </w:p>
        </w:tc>
        <w:tc>
          <w:tcPr>
            <w:tcW w:w="55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20 879,0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строительства газопроводов в 353 сельских массивах индивидуального жилья протяженностью 393,65 км.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19 430,0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поставки бытовых газовых баллонов в количестве 69500 тыс. шт.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129 906,0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5B9" w:rsidRPr="00ED05B9" w:rsidTr="00ED05B9"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1000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реализация комплекса мероприятий, направленных на ускоренное внедрение новых технологий энерго- и ресурсосбережения, включая: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организацию производства фотоэлектрических панелей в СИЭЗ «Навои», используемых в целях повышения энергоэффективности зданий и сооружений;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 квартал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года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ГАК «Узбекэнерго», компания «SunTech» (КНР), хокимият Навоийской области, МВЭСИТ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млн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долл. США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ГАК «Узбекэнерго», прямые иностранные инвестиции</w:t>
            </w:r>
          </w:p>
        </w:tc>
        <w:tc>
          <w:tcPr>
            <w:tcW w:w="1200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Административного совета СИЭЗ «Навои».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Решения исполнителей.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отечественного производства технологий возобновляемой (альтернативной) энергетики.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Дальнейшее развитие энерго- и ресурсосберегающих технологий в транспорте и коммунальном секторе.</w:t>
            </w: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совместного предприятия по производству светодиодных ламп в СИЗ «Ангрен»;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ГАК «Узбекэнерго»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2 093,0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Собственные средства,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инвестиции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26 автомобильных газонаполнительных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компрессорных станций (АГНКС) в регионах Республики Узбекистан;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течение года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НХК «Узбекнефтегаз»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36 627,5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Собственные средства,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иностранные инвестиции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производства 10 тыс. ед. современных энергоэффективных отопительных и водогрейных котлов на территории СИЭЗ «Навои»;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этап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2013 году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НХК «Узбекнефтегаз»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10 465,0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Собственные средства,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инвестиции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альтернативными источниками энергии 17 сельских врачебных пунктов Республики Каракалпакстан и 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 центральной районной больницы;</w:t>
            </w:r>
          </w:p>
        </w:tc>
        <w:tc>
          <w:tcPr>
            <w:tcW w:w="550" w:type="pct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800" w:type="pct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ФОПСИ, Фонд Форум, Минэкономики,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 Министров Республики Каракалпакстан,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ГАК «Узбекэнерго»,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ТПП, ПРООН, Экодвижение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исполнителей и ПРООН, ФОПСИ</w:t>
            </w:r>
          </w:p>
        </w:tc>
        <w:tc>
          <w:tcPr>
            <w:tcW w:w="1200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совместных мероприятий исполнителей (график установки оборудования).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обеспечения электроэнергией жителей сельской местности республики.</w:t>
            </w: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международных «круглых столов» и тренингов, направленных на повышение осведомленности населения о возобновляемых источниках энергии;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ГАК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«Узбекэнерго»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22 установок альтернативных источников энергии в фермерских хозяйствах Андижанской, Бухарской, Кашкадарьинской, Самаркандской, Сырдарьинской, Ферганской, Ташкентской областей, обеспечивающих переработку отходов животноводства и птицеводства;</w:t>
            </w:r>
          </w:p>
        </w:tc>
        <w:tc>
          <w:tcPr>
            <w:tcW w:w="55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Минсельводхоз, Агентство реструктуризации сельскохозяйственных производителей, Совет фермеров Узбекистана, хокимияты Андижанской, Бухарской, Кашкадарьинской, Самаркандской, Сырдарьинской, Ферганской и Ташкентской областей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 тыс. долл. США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Собственные средства фермеров, средства проекта ГЭФ и Всемирного банка</w:t>
            </w:r>
          </w:p>
        </w:tc>
        <w:tc>
          <w:tcPr>
            <w:tcW w:w="12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пилотных проектов по строительству биогазовых установок в фермерских хозяйствах в рамках проекта Глобального экологического фонда и Всемирного Банка «Смягчение последствий изменения климата и устойчивое сельское хозяйство».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альтернативных источников энергии для нужд фермерских хозяйств, в том числе для отопления теплиц.</w:t>
            </w: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открытие кредитной линии в размере 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 млн долл. за счет средств проекта Глобального экологического фонда и Всемирного Банка «Смягчение последствий изменения климата и устойчивое сельское хозяйство» для финансирования проектов по внедрению альтернативных источников энергии по современным технологиям в фермерских хозяйствах.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млн долл. США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10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работы коммунального дренажа в 16 городах и 67 районных центрах путем: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модернизации (замены) насосного оборудования,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реконструкции и капитального ремонта дренажной системы;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строительства новых дренажных скважин и их оснащения соответствующим оборудованием.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2013 — 2017 годы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 Министров Республики Каракалпакстан, хокимияты областей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15 956,0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в 2013 году —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Утверждение программы по улучшению работы коммунального дренажа в городах республики.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инвентаризации текущего состояния коммунального дренажного хозяйства,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составление и утверждение адресных списков строительства и модернизации объектов.</w:t>
            </w:r>
          </w:p>
        </w:tc>
      </w:tr>
      <w:tr w:rsidR="00ED05B9" w:rsidRPr="00ED05B9" w:rsidTr="00ED05B9">
        <w:tc>
          <w:tcPr>
            <w:tcW w:w="1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56.</w:t>
            </w:r>
          </w:p>
        </w:tc>
        <w:tc>
          <w:tcPr>
            <w:tcW w:w="10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и модернизация системы теплоснабжения в 28 крупных городах республики на период 2013 — 2020 годы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— 2020 годы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 Министров Республики Каракалпакстан, хокимияты областей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г. Ташкента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2013 год — 10 000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 разработку ПТЭО проекта) Общая стоимость работ будет определена по итогам инвентаризации систем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республиканского и местных бюджетов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Принятие Правительственного решения по утверждению программы развития и модернизации системы теплоснабжения в 28 крупных городах республики на период 2013 — 2020 годы.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инвентаризации состояния системы теплоснабжения в 28 городах, разработка схемы развития систем теплоснабжения с учетом утвержденных генеральных планов городов.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проектов развития и модернизациисистемытеплоснабжениявука-</w:t>
            </w:r>
          </w:p>
        </w:tc>
      </w:tr>
      <w:tr w:rsidR="00ED05B9" w:rsidRPr="00ED05B9" w:rsidTr="00ED05B9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теплоснаб-жения и разработки ПТЭО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занных городах. Улучшение обеспеченности населения теплоснабжением.</w:t>
            </w:r>
          </w:p>
        </w:tc>
      </w:tr>
      <w:tr w:rsidR="00ED05B9" w:rsidRPr="00ED05B9" w:rsidTr="00ED05B9"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57.</w:t>
            </w:r>
          </w:p>
        </w:tc>
        <w:tc>
          <w:tcPr>
            <w:tcW w:w="10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современных дорог и инженерно-коммуникационной инфраструктуры путем:</w:t>
            </w:r>
          </w:p>
        </w:tc>
        <w:tc>
          <w:tcPr>
            <w:tcW w:w="55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8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 Министров Республики Каракалпакстан, хокимияты областей, Республиканский дорожный фонд,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ГАК «Узавтойул»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Программы строительства Узбекской национальной автомагистрали.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пропускной способности автомобильных дорог, улучшение качества дорожного покрытия дорог, обеспечение безопасности дорожного движения.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дорог и инженерно-коммуникационной инфраструктуры в городах, районных центрах, поселках, сельских массивах индивидуального жилья.</w:t>
            </w: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капитального ремонта автомобильных дорог общего пользования местного значения протяженностью 137,3 км;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44 476,0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дорожный фонд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строительства новых подъездных автомобильных дорог для 353 сельских массивов индивидуального жилья в сельской местности протяженностью 239,1 км;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47 820,0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дорожный фонд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строительства, реконструкции и капитального ремонта улиц городов Самарканд, Ургенч, Фергана и Навои протяженностью 39,7 км;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46 300,0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дорожный фонд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капитального ремонта улиц в городах (районных центрах) и в новых городских поселках, а также межхозяйственных сельских автодорог;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108 122,7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местных бюджетов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реконструкция автодороги М-39 «Ташкент — Термез» в рамках Программы строительства Узбекской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национальной автомагистрали;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 млн долл.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США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кредиты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автодороги 4Р-87 «Гузар — Чим — Кукдала»;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 млн долл. США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кредиты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проектов «Развитие региональных автомобильных дорог. Фаза 2 и Фаза 3».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 млн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долл.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США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кредиты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1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</w:t>
            </w:r>
          </w:p>
        </w:tc>
        <w:tc>
          <w:tcPr>
            <w:tcW w:w="10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транспортной инфраструктуры путем: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открытия новых 48 маршрутов пассажирского транспорта в целом по республике, в том числе 42 — в сельской местности;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 Министров Республики Каракалпакстан, хокимияты областей и г. Ташкента, Агентство автомобильного и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36 550,0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качества и культуры транспортного обслуживания населения, развитие маршрутной сети пассажирского транспорта, обновление автобусных парков.</w:t>
            </w:r>
          </w:p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новых автобусных маршрутов в сельской местности для обеспечениякачественного обслуживания населения.</w:t>
            </w:r>
          </w:p>
        </w:tc>
      </w:tr>
      <w:tr w:rsidR="00ED05B9" w:rsidRPr="00ED05B9" w:rsidTr="00ED05B9"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обновления парка подвижного состава путем приобретения 400 ед. автобусов марки «ИСУЗУ» и 100 ед. автобусов марки «Мерседес»;</w:t>
            </w:r>
          </w:p>
        </w:tc>
        <w:tc>
          <w:tcPr>
            <w:tcW w:w="55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речного транспорта,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владельцы автовокзалов и автостанций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34 000,0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предприятий, ООО «Узавтосаноат лизинг», ФР РУ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благоустройства территорий 10 автовокзалов и 4 автостанций с проведением мероприятий по обеспечению безопасности транспорта и пассажиров;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капитального ремонта остановок общественного транспорта, приведения их внешнего облика в соответствие с современными требованиями;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строительства (сооружения) в г. Ташкенте дополнительно 50 специально оборудованных стоянок линейных такси.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млн долл.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владельцев автовокзалов и автостанций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</w:t>
            </w:r>
          </w:p>
        </w:tc>
        <w:tc>
          <w:tcPr>
            <w:tcW w:w="10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Поэтапный переход на цифровое телевидение и расширение охвата цифрового телевидения в Хорезмской, Джизакской, Ташкентской и Ферганской областях.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ГоскомСИТТ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3 139,5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Собственные средства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Широкое внедрение в повседневную жизнь населения современных информационно-коммуникационных технологий, улучшение качества телевизионного вещания в регионах.</w:t>
            </w:r>
          </w:p>
        </w:tc>
      </w:tr>
      <w:tr w:rsidR="00ED05B9" w:rsidRPr="00ED05B9" w:rsidTr="00ED05B9"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</w:t>
            </w:r>
          </w:p>
        </w:tc>
        <w:tc>
          <w:tcPr>
            <w:tcW w:w="1000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Расширение сети розничной торговли и общественного питания в регионах республики путем: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одновременной комплексной застройки на сельских массивах индивидуального жилищного строительства предприятий розничной торговли в виде </w:t>
            </w: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торговых комплексов и торгово-бытовых комплексов типа «Гузар»</w:t>
            </w:r>
          </w:p>
        </w:tc>
        <w:tc>
          <w:tcPr>
            <w:tcW w:w="550" w:type="pct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800" w:type="pct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Минэкономики, Госархитектстрой, Совет Министров Республики Каракалпакстан, хокимияты областей и г. Ташкента, АК «Уздонмахсулот»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работ будет определена по результатам разработки ПСД и проведения тендерных торгов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Кредиты коммерческих банков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(16 017,4), средства спонсоров, собственные средства предпринимателей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(16 017,4)</w:t>
            </w:r>
          </w:p>
        </w:tc>
        <w:tc>
          <w:tcPr>
            <w:tcW w:w="1200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и утверждение территориальных адресных программ строительства объектов сети розничной торговли и общественного питания.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Контроль и оказание содействия со стороны органов государственной власти на местах за разработкой ПСД и организацией строительства </w:t>
            </w: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объектов сети розничной торговли в соответствии с утвержденной адресной программой.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сферы услуг и </w:t>
            </w: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розничной торговли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сельской местности, благоустройство сельских массивов индивидуального жилищного строительства, создание новых рабочих мест.</w:t>
            </w: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создания современных стационарных торговых предприятий (объектов) типа Супермаркет, Минимаркет, в том числе 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966 объектов розничной торговли 260 предприятий общественного питания в сельскойместностиизастраиваемых массивах под индивидуальное жилищное строительство;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24 500,0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на местах 15 цехов по производству формового хлеба с оснащением современным технологическим оборудованием «Wachtel» (Германия);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7 534,8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организации мобильных автомагазинов с частотой маршрутного движения 2 раза в неделю для обеспечения розничными торговыми услугами населения в отдаленных горных территориях и степных зонах, а также труднодоступных населенных пунктах.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 Министров Республики Каракалпакстан, хокимияты областей, торговые предприятия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5B9" w:rsidRPr="00ED05B9" w:rsidTr="00ED05B9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</w:t>
            </w:r>
          </w:p>
        </w:tc>
        <w:tc>
          <w:tcPr>
            <w:tcW w:w="10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производства йодированной поваренной соли и сульфата натрия на ДП «Кунград натрий сульфат» в Республике Каракалпакстан.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Ассоциация предприятий пищевой промышленности, Совет Министров Республики Каракалпакстан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4 186,0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Собственные средства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(2 900,0) кредиты банков 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(1 286,0)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населения йодированной солью для профилактики йододефицитных заболеваний, рост производства потребительских продовольственных товаров, создание новых рабочих мест.</w:t>
            </w:r>
          </w:p>
        </w:tc>
      </w:tr>
      <w:tr w:rsidR="00ED05B9" w:rsidRPr="00ED05B9" w:rsidTr="00ED05B9">
        <w:tc>
          <w:tcPr>
            <w:tcW w:w="495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VI. Дальнейшее совершенствование института махалли и деятельности органов самоуправления граждан, расширение их прав и полномочий, повышение роли и значения в решении задач по экономическому и социальному развитию на местах, улучшению социальной поддержки и помощи молодым и нуждающимся семьям, качественному улучшению внешнего облика, благоустройству и озеленению махаллей и жилых массивов</w:t>
            </w:r>
          </w:p>
        </w:tc>
      </w:tr>
      <w:tr w:rsidR="00ED05B9" w:rsidRPr="00ED05B9" w:rsidTr="00ED05B9">
        <w:tc>
          <w:tcPr>
            <w:tcW w:w="1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 по дальнейшему повышению авторитета органов самоуправления граждан посредством: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совершенствования английской версии веб-сайта Фонда «Махалла» в сети Интернет с дальнейшим превращением его в ресурсный сайт;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подготовки документального фильма и мультимедийного диска об истории развитии института махалли с презентацией и распространением фильма среди зарубежных экспертно-аналитических кругов;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создания художественного фильма «Виждон», раскрывающего роль махалли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НИМФОГО, Фонд «Махалла», МИД, Минюст, АГУ, ИСМИ, Международный Вестминстерский университет, ИА «Жахон», НТРК, НА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«Узбеккино», ИА «Uzbekistan today», НАЭСМИ, ГоскомСИТТ, журнал «Гражданское общество»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750,0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исполнителей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Совместное решение исполнителей.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Дальнейшее повышение роли и авторитета органов самоуправления граждан в вопросах формирования и развития гражданского общества, укрепления института семьи, гармоничного воспитания молодого поколения, организации адресной социальной защиты населения, общественного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контроля и социального партнерства.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Всестороннее информирование мирового сообщества об осуществляемой работе по поддержке и развитию органов самоуправления граждан и всемерному укреплению института семьи.</w:t>
            </w:r>
          </w:p>
        </w:tc>
      </w:tr>
      <w:tr w:rsidR="00ED05B9" w:rsidRPr="00ED05B9" w:rsidTr="00ED05B9"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обеспечении единства и сплоченности людей, проживающих на ее территории, продвижении идей миролюбия и толерантности;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издания книги об институте махалли на английском языке «От сильного государства к сильному гражданскому обществу»;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публикации материалов и серии статей об истории развития института махалли в зарубежных СМИ и научно-популярных изданиях;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издания сборника материалов международного научно-практического «круглого стола» на тему: «Роль органов самоуправления граждан в укреплении института семьи» и распространение сборника среди зарубежных экспертно-аналитических кругов;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за рубежом, в том числе в дипломатических представительствах республики, научно-практических «круглых столов», других мероприятий, посвященных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ознакомлению с опытом Узбекистана в области формирования гражданского общества, развития и укрепления институтов махали и семьи.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2013-2014 годы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5B9" w:rsidRPr="00ED05B9" w:rsidTr="00ED05B9"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63.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архитектурно-планировочных типовых схем «Замонавий махалла», предусматривающих: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эстетичную и практичную отделку фасадов и кровли домов, тротуаров, устройства мусоросборников, наружного освещения, ирригации и дренажа на территории махалли;</w:t>
            </w:r>
          </w:p>
        </w:tc>
        <w:tc>
          <w:tcPr>
            <w:tcW w:w="400" w:type="pct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— 2017 годов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 Министров Республики Каракалпакстан, хокимияты областей и г. Ташкента, Госархитектстрой, органы самоуправления граждан, Минкультуры и спорта, Минобразования, Фонд «Махалла»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Госкомприроды,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областные управления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Затраты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будут уточняться по мере реализации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Решения Кабинета Министров по: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разработки и внедрения архитектурно-планировочных типовых схем «Замонавий махалла»;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утверждению Программ капитального и текущего ремонта внутриквартальных (махаллинских) улиц, а также восстановления, реконструкции, модернизации и капитального ремонта систем наружного освещения внутриквартальных (махаллинских)улиц.</w:t>
            </w:r>
          </w:p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внешнего облика махаллей, технического состояния внутриквартальных(махаллинских) улиц и систем их наружного освещения, создание условий, необходимых для отдыха, эстетического воспитания и оздоровления населения.</w:t>
            </w: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обновление фасадов и кровли индивидуальных и многоквартирных жилых домов, зданий, расположенных на территории махаллей;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населения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работ по капитальному ремонту улиц, тротуаров (современное покрытие дорожного полотна), установке бордюров и противоливневых лотков;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благоустройства и озеленения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уточнение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реализации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местных бюджетов от перевыполнения прогнозов доходов и спонсоров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реконструкцию ранее созданных и строительство от 2 до 4 новых детских площадок в каждом районе (городе), до 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 в каждом областном центре и г. Нукусе и до 50 в районах г. Ташкента с их благоустройством и озеленением, а также пристройкой, при необходимости, спортивных площадок для занятия мини-футболом, баскетболом и волейболом;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уточнение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реализации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местных бюджетов от перевыполнения прогнозов доходов и спонсоров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и расширение наружного освещения внутриквартальных (махаллинских) улиц в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городах, городских поселках и районных центрах с применением энергосберегающих технологий;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2013 — 2017 годы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уточнение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реализации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высадку ежегодно 15,0 млн ед. декоративных и 29,5 млн ед. фруктовых деревьев, а также 10,0 млн ед. кустарников и цветов вдоль внутримахаллинских улиц и на специально-организуемых «зеленых»территориях махаллей.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— 2015 годы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уточнение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реализации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населения, спонсоров и бюджета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</w:t>
            </w:r>
          </w:p>
        </w:tc>
        <w:tc>
          <w:tcPr>
            <w:tcW w:w="9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проекта «Обод уйим» по улучшению социальной инфраструктуры сельской местности путем вовлечения ННО в решение вопросов по благоустройству махаллей (ремонт внутренних дорог, санитарная очистка и озеленение прилегающих к населенным пунктам территорий, постройка детских площадок, обеспечение доступа к чистой питьевой воде махаллей отдаленных районов), улучшению экологических условий жизни на селе.</w:t>
            </w:r>
          </w:p>
        </w:tc>
        <w:tc>
          <w:tcPr>
            <w:tcW w:w="40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ФОПСИ, Фонд Форум, Фонд «Махалла»</w:t>
            </w:r>
          </w:p>
        </w:tc>
        <w:tc>
          <w:tcPr>
            <w:tcW w:w="850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исполнителей, в том числе:</w:t>
            </w:r>
          </w:p>
        </w:tc>
        <w:tc>
          <w:tcPr>
            <w:tcW w:w="12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совместных мероприятий исполнителей.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участия гражданского общества в решении вопросов благоустройства махаллей, повышения качества жизни населения в сельской местности.</w:t>
            </w: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ФОПСИ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rPr>
          <w:trHeight w:val="3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«Махалла»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Государственной программы по созданию «Центров культуры, искусства и досуга населения» на базе реконструкции, капитального ремонта и оснащения клубных учреждений системы Министерства по делам культуры и спорта.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— 2013 год,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— 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— 2018 годов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Минкультуры и спорта, Минэкономики,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Минфин, Минюст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2013 году —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17 000,0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постановления Президента Республики Узбекистан.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современных социально-культурных и духовно-просветительских учреждений для наиболее полного удовлетворения возрастающих интеллектуальных, эстетических и культурных потребностей населения, особенно детей и молодежи.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продуктивного и содержательного проведения досуга населения, развития народного творчества и самодеятельного искусства, обеспечения учреждений культуры высококвалифицированными кадрами.</w:t>
            </w:r>
          </w:p>
        </w:tc>
      </w:tr>
      <w:tr w:rsidR="00ED05B9" w:rsidRPr="00ED05B9" w:rsidTr="00ED05B9"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66.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реализация мероприятий по развитию и расширению переработки твердых бытовых отходов, направленных на создание условий по обеспечению чистоты и опрятности на территории махаллей и предусматривающих:</w:t>
            </w:r>
          </w:p>
        </w:tc>
        <w:tc>
          <w:tcPr>
            <w:tcW w:w="40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— 2015 годы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 Министров Республики Каракалпакстан, хокимияты областей и г. Ташкента, агентство «Узкоммунхизмат»</w:t>
            </w:r>
          </w:p>
        </w:tc>
        <w:tc>
          <w:tcPr>
            <w:tcW w:w="850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Утверждение органами государственной власти на местах мероприятий по развитию и расширению переработки твердых бытовых отходов.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управления твердыми бытовыми отходами, обновление парка специальной техники предприятий по вывозу 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твердых бытовых отходов</w:t>
            </w: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санитарно-экологической обстановки в городах и на территориях махаллей.</w:t>
            </w: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модернизацию действующих и создание новых пунктов сбора твердых бытовых отходов с их оснащением современными и удобными мусорными контейнерами, а также приобретение для г. Ташкента 81 мусоровозочной машины отечественного производства;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апробированных в международной практике методов финансирования сбора, транспортировки и утилизации бытовых отходов, направленных на обеспечение самоокупаемости транспортных и перерабатывающих предприятий;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11 920,0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Лизинговые средства ОАО «Асакабанк» и «Узавтосаноатлизинг»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rPr>
          <w:trHeight w:val="28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реализация инвестиционного проекта по модернизации системы управления твердыми бытовыми отходами в г. Ташкенте с привлечением грантовых средств и льготных кредитов АБР с последующей реализацией аналогичных проектов в других городах республики;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активное привлечение лиц из числа семей, получающих социальные пособия, к оплачиваемым общественным работам, в том числе к уборке территории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махаллей по месту их проживания.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Предварительная стоимость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200,7 млн долл. США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Кредитные средства АБР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67.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рамках мероприятий по укреплению материально-технической базы органов самоуправления граждан (махаллей):</w:t>
            </w:r>
          </w:p>
        </w:tc>
        <w:tc>
          <w:tcPr>
            <w:tcW w:w="40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отдельному плану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 Министров Республики Каракалпакстан, хокимияты областей и г. Ташкента, Фонд «Махалла», «Госархитектстрой», благотворители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16 440,0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2013 году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10 220,0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Фонда «Махалла», предпринимателей и спонсоров</w:t>
            </w:r>
          </w:p>
        </w:tc>
        <w:tc>
          <w:tcPr>
            <w:tcW w:w="12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Решения органов исполнительной власти на местах об утверждении территориальных программ укрепления материально-технической базы органов самоуправления граждан (махаллей) в 2013 — 2016 гг.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благоприятных условий для отдыха населения, укрепление семей, профилактика правонарушений среди молодежи и женщин.</w:t>
            </w: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(ремонт) имеющихся или передаваемых органам государственной власти на местах зданий (части зданий) — для 500 органов самоуправления;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53 новых махаллинских гузаров, с благоустройством прилегающей территорией к ним за счет средств, собранных во время проведения хашаров;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Фонда «Махалла»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махаллинских комитетов по одному комплекту компьютерной техники и мебели.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Фонда «Махалла»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строительства и начала деятельности в каждом районе г. Ташкента 4 центров «Махалла маркази», обеспечивающих условия для осуществления общественными организациями с участием председателей схода граждан и посбонов махалли совместной деятельности по укреплению и обеспечению благополучия семей, профилактике и предотвращению правонарушений среди молодежи и женщин на подведомственной территории.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предпринимателей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68.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Дальнейшая реализация программы создания рабочих мест в махаллях в сельской местности с учетом предоставленных льгот по освобождению индивидуальных предпринимателей, проживающих на территории махаллей и занимающихся оказанием по месту жительства бытовых услуг (парикмахеры, швеи, мастера по ремонту обуви, бытовой и оргтехники и др.) от фиксированного налога.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 Министров Республики Каракалпакстан, хокимияты областей, Фонд «Махалла»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 в 2013 году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Дальнейшее развитие сферы услуг и стимулирование создания рабочих мест в сельской местности, обеспечение населения качественными видами услуг.</w:t>
            </w:r>
          </w:p>
        </w:tc>
      </w:tr>
      <w:tr w:rsidR="00ED05B9" w:rsidRPr="00ED05B9" w:rsidTr="00ED05B9"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69.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Дальнейшая реализация комплекса мер, направленных на материальную и моральную поддержку семей, в особенности, одиноких и престарелых, детей и инвалидов, в том числе:</w:t>
            </w:r>
          </w:p>
        </w:tc>
        <w:tc>
          <w:tcPr>
            <w:tcW w:w="400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комплекса мероприятий по материальной и моральной поддержке семей, одиноких, престарелых, детей и инвалидов.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Утверждение решением районных и городских органов исполнительной власти списка получателей пособий и материальной помощи.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помощи проживающим в махаллях одиноким пенсионерам, инвалидам, семьям, потерявшим кормильца, по благоустройству земельных участков, ремонту жилых зданий и помещений, электрических и других инженерных сетей и т. д.</w:t>
            </w: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малообеспеченных семей путем предоставления им материальной помощи и выплаты социальных пособий по уходу за детьми;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Минтрудсоцзащиты, Минфин, органы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самоуправления граждан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Минтрудсоцзащиты, Минфин, Совет Министров Республики Каракалпакстан, хокимияты областей и г. Ташкента,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«Махалла»,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 Федерации профсоюзов, Фонд «Мехр нури», РОО «Женское собрание»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1 131 000,0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ежемесячным бесплатным набором продуктов питания около 8 тыс. одиноких престарелых граждан, нуждающихся в постороннем уходе;</w:t>
            </w:r>
          </w:p>
        </w:tc>
        <w:tc>
          <w:tcPr>
            <w:tcW w:w="400" w:type="pct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2 900,0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исполнителей и благотворителей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дополнительной социальной поддержки путем вручения ценных подарков, а также организации посещения театров, концертов и других культурно-просветительских мероприятий для 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1500 малообеспеченных семей к праздникам «Навруз» и дня Независимости, а также 2000 ветеранам второй мировой войны и трудового фронта ко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дню Памяти и почестей;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профсоюзов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дополнительной поддержки проживающим в махаллях одиноким пенсионерам, инвалидам, семьям, потерявшим кормильца, для улучшения их жилищных и бытовых условий, включая бесплатное предоставление, в преддверии осенне-зимнего сезона 2013-2014 годов, услуг по проведению неотложных ремонтных работ в их домах (квартирах);</w:t>
            </w:r>
          </w:p>
        </w:tc>
        <w:tc>
          <w:tcPr>
            <w:tcW w:w="400" w:type="pct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 Министров Республики Каракалпакстан, хокимияты областей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г. Ташкента,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«Махалла»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спонсоров, в том числе:</w:t>
            </w:r>
          </w:p>
        </w:tc>
        <w:tc>
          <w:tcPr>
            <w:tcW w:w="12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фонда «Махалла»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поощрение в каждом регионе малообеспеченных семей (по 10 семей) путем предоставления электробытовой техники.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 Федерации профсоюзов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профсоюзов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70.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комплекса духовно-просветительских мероприятий под девизом «Махалладан бошланур Ватан»</w:t>
            </w:r>
            <w:r w:rsidRPr="00ED05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включающих проведение</w:t>
            </w:r>
            <w:r w:rsidRPr="00ED05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00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«Махалла», Комитет женщин, ОДМ «Камолот», НПЦ «Оила», Минобразования, НАЭСМИ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Академия художеств, хокимият г. Ташкента, НТРК, Ташкентский дом фотографии, НАЭСМИ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«Махалла», МВД, Комитет женщин, Центр пропаганды духовности, РЦСАД, НТРК, УзА, ОДМ «Камолот», Ассоциация «Тасвирий ойина», Общество «Ватанпарвар»,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Республиканский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интернациональный культурный центр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НПЦ «Оила», Минвуз, Минобразования, НАЭСМИ</w:t>
            </w:r>
          </w:p>
        </w:tc>
        <w:tc>
          <w:tcPr>
            <w:tcW w:w="850" w:type="pct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100,0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исполнителей</w:t>
            </w:r>
          </w:p>
        </w:tc>
        <w:tc>
          <w:tcPr>
            <w:tcW w:w="1200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исполнителей.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Укрепление связи семьи, махалли и образовательных учреждений в воспитании подрастающего поколения на основе принципов почитания старшего поколения, гуманизма, взаимопомощи.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Распространение передового опыта гармоничных семейных взаимоотношений, пропаганда образа жизни крепких и дружных семей.</w:t>
            </w: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мероприятий под лозунгом «Мехрдан яшнар кунгил» с участием аксакалов махаллей Республики Каракалпакстан, областей и г. Ташкента;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фотоконкурса «Бир болага етти кушни ота-она»;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 2013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цикла смотров-конкурсов «Самая лучшая махалла», «Самая образцовая семья», «Образцовый инспектор профилактики и консультант» с широким освещением в СМИ.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Пропаганда ценностей семьи и махалли, их роли в воспитании молодежи путем создания научно-методических брошюр по теме: «Жамиятимизда хеч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ким елгиз колмаслиги керак», пропагандирующих идеи гуманизма и взаимопомощи.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Июнь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rPr>
          <w:trHeight w:val="22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Награждение в каждой области 100 председателей органов самоуправления граждан и 100 советников по религиозной духовно-просветительской</w:t>
            </w:r>
          </w:p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работе, показавших образцовый порядок организации деятельности на подведомственной территории, ценными подарками, в том числе организация их поездки в места культурно-исторического наследия в городах Самарканд и Бухара.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 2013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нового спального корпуса дома «Мурувват» на 350 мест в городе Ташкенте и его оснащение.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— 2015 годы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Хокимият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Ташкента, Минтрудсоцзащиты,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Минэкономики, Минфин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проектно-сметной документации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и средства спонсоров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материально-технической базы и качества медицинского обслуживания дома «Мурувват» в городе Ташкенте.</w:t>
            </w:r>
          </w:p>
        </w:tc>
      </w:tr>
      <w:tr w:rsidR="00ED05B9" w:rsidRPr="00ED05B9" w:rsidTr="00ED05B9"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 w:firstLine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VII. Осуществление мер по дальнейшему укреплению семьи, повышению роли и статуса женщин в семье и обществе, усилению их социальной активности, обеспечению занятости и достойному стимулированию деятельности женщин в различных отраслях и сферах экономики, созданию благоприятных социально-бытовых условий для их самореализации и облегчения домашнего труда</w:t>
            </w:r>
          </w:p>
        </w:tc>
      </w:tr>
      <w:tr w:rsidR="00ED05B9" w:rsidRPr="00ED05B9" w:rsidTr="00ED05B9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72.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Дальнейшая реализация программы «Жилье — молодым семьям», предусматривающая выделение банками кредитных средств на строительство в регионах республики 105 многоквартирных жилых домов для их дальнейшей реализации молодым семьям посредством ипотечных кредитов.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— 2015 годов</w:t>
            </w:r>
          </w:p>
        </w:tc>
        <w:tc>
          <w:tcPr>
            <w:tcW w:w="9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банк,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коммерческие банки, Госархитектстрой, Совет Министров Республики Каракалпакстан, хокимияты областей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г. Ташкента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454 813,0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Собственные средства предприятий (192 484,0), кредиты коммерческих банков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(262 329,0)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программы «Жилье — молодым семьям».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Выделение средств на осуществление работ по строительству многоквартирных жилых домов и ипотечных кредитов в целях улучшения жилищных условий населения, особенно молодых семей.</w:t>
            </w:r>
          </w:p>
        </w:tc>
      </w:tr>
      <w:tr w:rsidR="00ED05B9" w:rsidRPr="00ED05B9" w:rsidTr="00ED05B9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73.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комплексных мер по всестороннему развитию и финансовой поддержке женского предпринимательства путем предоставления льготных кредитов: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малым предприятиям, использующим в основном женский труд, а также предприятиям,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которыми руководят женщины,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приобретения скота и птицы и оборудования по переработке молока и молочных продуктов с целью развития семейного бизнеса;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9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женщин, коммерческие банки, Фонд «Мехр нури», РОО «Женское собрание»,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 Министров Республики Каракалпакстан, хокимияты областей и г. Ташкента,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банк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540 000,0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Кредиты коммерческих банков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Утверждение комплексных мер и прогнозных параметров выделения кредитов женщинам-предпринимателям в разрезе коммерческих банков и территорий.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совместно с коммерческими банками разъяснительной работы о порядке и условиях получения кредитов, механизмах их эффективного использования.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Широкое привлечение женщин к предпринимательству и усиление их активной жизненной позиции.</w:t>
            </w:r>
          </w:p>
        </w:tc>
      </w:tr>
      <w:tr w:rsidR="00ED05B9" w:rsidRPr="00ED05B9" w:rsidTr="00ED05B9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женщинам-предпринимателям на пополнение стартового капитала за счет средств возобновляемого кредитного фонда микрокредитования малого предпринимательства, предоставленного Фондом сберегательных касс по международному сотрудничеству (Германия);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организацию в махаллях спортивно-оздоровительных залов для привлечения населения, в том числе женщин и молодежи, к повседневным спортивно-оздоровительным занятиям, женщинам-фермерам, девушкам, в частности, выпускницам профессиональных колледжей и высших образовательных учреждений, особенно в сельской местности.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тыс. евро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«Микрокредитбанк», Народный банк, Фонд сберегательных касс (Германия)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1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проекта «Вовлечение женщин в предпринимательскую деятельность для обеспечения благополучия и процветания семей» путем:</w:t>
            </w:r>
          </w:p>
        </w:tc>
        <w:tc>
          <w:tcPr>
            <w:tcW w:w="4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90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ФОПСИ, Центральный банк, Микрокредитбанк, Германское общество по международному сотрудничеству, Совет Министров Республики Каракалпакстан, хокимияты областей</w:t>
            </w:r>
          </w:p>
          <w:p w:rsidR="00ED05B9" w:rsidRPr="00ED05B9" w:rsidRDefault="00ED05B9" w:rsidP="00ED05B9">
            <w:pPr>
              <w:spacing w:after="0" w:line="240" w:lineRule="auto"/>
              <w:ind w:left="28" w:right="28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г. Ташкента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20 060,0,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Совместное решение исполнителей.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моральной и материальной поддержки женщин, женского предпринимательства, повышение доходов семей.</w:t>
            </w:r>
          </w:p>
        </w:tc>
      </w:tr>
      <w:tr w:rsidR="00ED05B9" w:rsidRPr="00ED05B9" w:rsidTr="00ED05B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серии тренингов по повышению бизнес-навыков и финансовой грамотности 6 тыс. женщин-фермеров и предпринимателей;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Микрокредитбанк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предоставления льготных микрокредитов 5 тыс. женщинам-фермерам и предпринимателям.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ФОПСИ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75.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в 1,3 раза объемов потребительских кредитов, выделяемых для населения, проживающего в сельской местности, на приобретение отечественной бытовой техники и товаров длительного пользования.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9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банк, коммерческие банки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Кредиты коммерческих банков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 внутреннего спроса на потребительские товары отечественного производства.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и качества жизни сельского населения, облегчение домашнего труда сельских женщин.</w:t>
            </w:r>
          </w:p>
        </w:tc>
      </w:tr>
      <w:tr w:rsidR="00ED05B9" w:rsidRPr="00ED05B9" w:rsidTr="00ED05B9">
        <w:tc>
          <w:tcPr>
            <w:tcW w:w="1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76.</w:t>
            </w:r>
          </w:p>
        </w:tc>
        <w:tc>
          <w:tcPr>
            <w:tcW w:w="950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ипотечных кредитов населению, а также финансирование проектов малого бизнесазасчетсредств</w:t>
            </w:r>
          </w:p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кредитной линии Банка развития Германии (КфВ).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9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Ипотека банк, банк «Ипак йули», Хамкорбанк, МВЭСИТ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14,48 млн долл. США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Кредиты банка развития Германии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кредитной поддержки для развития субъектов малого бизнеса и улучшенияжилищныхусловий населения.</w:t>
            </w:r>
          </w:p>
        </w:tc>
      </w:tr>
      <w:tr w:rsidR="00ED05B9" w:rsidRPr="00ED05B9" w:rsidTr="00ED05B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«КфВ»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1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77.</w:t>
            </w:r>
          </w:p>
        </w:tc>
        <w:tc>
          <w:tcPr>
            <w:tcW w:w="950" w:type="pct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образовательных программ для 400 женщин Канлыкульского района Республики Каракалпакстан, Каршинского района Кашкадарьинской области, Ташлакского района Ферганской области, Фаришского района Джизакской области, Мирзаабадского района Сырдарьинской области, Юкоричирчикского района Ташкентской областей.</w:t>
            </w:r>
          </w:p>
        </w:tc>
        <w:tc>
          <w:tcPr>
            <w:tcW w:w="400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I-II квартал</w:t>
            </w:r>
          </w:p>
          <w:p w:rsidR="00ED05B9" w:rsidRPr="00ED05B9" w:rsidRDefault="00ED05B9" w:rsidP="00ED05B9">
            <w:pPr>
              <w:spacing w:after="0" w:line="240" w:lineRule="auto"/>
              <w:ind w:left="28" w:right="28"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года</w:t>
            </w:r>
          </w:p>
        </w:tc>
        <w:tc>
          <w:tcPr>
            <w:tcW w:w="900" w:type="pct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женщин,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 Министров Республики Каракалпакстан, хокимияты областей и г. Ташкента,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ОАКБ</w:t>
            </w:r>
          </w:p>
          <w:p w:rsidR="00ED05B9" w:rsidRPr="00ED05B9" w:rsidRDefault="00ED05B9" w:rsidP="00ED05B9">
            <w:pPr>
              <w:spacing w:after="0" w:line="240" w:lineRule="auto"/>
              <w:ind w:left="28" w:right="28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«Микрокредитбанк»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тыс. долл. США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исполнителей и спонсоров,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экономических знаний, социально-общественной активности женщин, содействие обеспечению их занятости.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Усовершенствование навыков формирования бизнес-планов и привлечения кредитов.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Издание руководства по ведению семейного бюджета, создание и презентация видеоролика, раскрывающего методы экономии семейных средств (свадьбы, семейные мероприятия и т. п.).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финансовой грамотности семей, развитие семейного бизнеса, содействие обеспечению занятости женщин.</w:t>
            </w:r>
          </w:p>
        </w:tc>
      </w:tr>
      <w:tr w:rsidR="00ED05B9" w:rsidRPr="00ED05B9" w:rsidTr="00ED05B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ОАКБ «Микрокредитбанк»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тренингов «Планируй свое семейное будущее» по повышению финансовой грамотности молодых семей в вопросах формирования семейного бюджета, обучению навыкам предпринимательской деятельности.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финансовой грамотности 10 тыс. семей, организация тренингов по открытию семейного бизнеса для 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2000 тыс. семей, обучение 12 видам профессий 500 безработных молодых женщин, имеющих детей.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9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РОО «Женское собрание», Центральный банк, МФК, НАМОКС, НОУ «Центр микрофинансового и бизнесобразования»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исполнителей, грантовые средства международных организаций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78.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по поощрению талантливых и активных женщин и девушек, включая проведение: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Национального конкурса «Женщина года»;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республиканского форума лауреатов премии имени Зульфии, с изданием поэтических книг лауреатов и презентации их среди молодежи страны;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конкурса «Илм юлдузлари» среди талантливых молодых женщин-ученых, стажеров-исследователей.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9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женщин, РОО «Женское собрание», Минкультуры и спорта, Минвуз, Минобразования, Союз писателей, Академия художеств, Совет Федерации профсоюзов, ОДМ «Камолот», НАЭСМИ, Совет Министров Республики Каракалпакстан, хокимияты областей и г. Ташкента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спонсоров, Асакабанка, Микрокредитбанка, Кишлоккурилишбанка, Самаркандбанка, микрокредитных организаций,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фонда «Ижод», Союза писателей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исполнителей.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роли женщин в общественной жизни, поощрение талантливых и одаренных девушек.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содействия в повышении научного потенциала молодых женщин, создание базы данных о женщинах-ученых, организация работы по пропаганде их деятельности.</w:t>
            </w:r>
          </w:p>
        </w:tc>
      </w:tr>
      <w:tr w:rsidR="00ED05B9" w:rsidRPr="00ED05B9" w:rsidTr="00ED05B9">
        <w:tc>
          <w:tcPr>
            <w:tcW w:w="1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79.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среди девушек-учащихся форм общественно-социальной активности «Ораста кизлар» в виде: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женщин, Минобразования, Минвуз, Совет Министров Республики Каракалпакстан, хокимияты областей и г. Ташкента</w:t>
            </w:r>
          </w:p>
          <w:p w:rsidR="00ED05B9" w:rsidRPr="00ED05B9" w:rsidRDefault="00ED05B9" w:rsidP="00ED05B9">
            <w:pPr>
              <w:spacing w:after="0" w:line="240" w:lineRule="auto"/>
              <w:ind w:left="28" w:right="28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«Махалла», ОДМ «Камолот»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тыс. долл</w:t>
            </w:r>
          </w:p>
          <w:p w:rsidR="00ED05B9" w:rsidRPr="00ED05B9" w:rsidRDefault="00ED05B9" w:rsidP="00ED05B9">
            <w:pPr>
              <w:spacing w:after="0" w:line="240" w:lineRule="auto"/>
              <w:ind w:left="28" w:right="28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США</w:t>
            </w:r>
          </w:p>
        </w:tc>
        <w:tc>
          <w:tcPr>
            <w:tcW w:w="95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Фонда по народонаселению ООН,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Совета Министров Республики Каракалпакстан, хокимиятов областей и 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Ташкента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Совместное решение исполнителей по утверждению мероприятий по организации работы кружков, созданию информационно-консультативных групп и проведению Республиканского фестиваля «Ораста кизлар».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экологической и медицинской грамотности и культуры, повышение социальной активности девушек.</w:t>
            </w:r>
          </w:p>
        </w:tc>
      </w:tr>
      <w:tr w:rsidR="00ED05B9" w:rsidRPr="00ED05B9" w:rsidTr="00ED05B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 кружков «Ораста кизлар» в средних специальных, профессиональных и высших образовательных учреждениях республики, организация эффективной разъяснительной работы среди детей, подростков и их родителей по привитию навыков медицинской грамотности, культуры и ведения здорового образа жизни;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создания информационно-консультативных групп «Ораста кизлар» в 11 пилотных районах г. Ташкента с целью экологического воспитания и внедрения навыков здорового образа жизни среди учащихся образовательных учреждений;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 квартал</w:t>
            </w:r>
          </w:p>
          <w:p w:rsidR="00ED05B9" w:rsidRPr="00ED05B9" w:rsidRDefault="00ED05B9" w:rsidP="00ED05B9">
            <w:pPr>
              <w:spacing w:after="0" w:line="240" w:lineRule="auto"/>
              <w:ind w:left="28" w:right="28"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года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Республиканского фестиваля «Ораста кизлар» среди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победителей образовательных учреждений областей, Республики Каракалпакстан и г. Ташкента.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Апрель</w:t>
            </w:r>
          </w:p>
          <w:p w:rsidR="00ED05B9" w:rsidRPr="00ED05B9" w:rsidRDefault="00ED05B9" w:rsidP="00ED05B9">
            <w:pPr>
              <w:spacing w:after="0" w:line="240" w:lineRule="auto"/>
              <w:ind w:left="28" w:right="28"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года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80.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Вручение спортивной формы и принадлежностей для 189 тыс. девочек из семей, нуждающихся в социальной поддержке, в целях широкого привлечения их к спорту и физической культуре.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  <w:p w:rsidR="00ED05B9" w:rsidRPr="00ED05B9" w:rsidRDefault="00ED05B9" w:rsidP="00ED05B9">
            <w:pPr>
              <w:spacing w:after="0" w:line="240" w:lineRule="auto"/>
              <w:ind w:left="28" w:right="28"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года</w:t>
            </w:r>
          </w:p>
        </w:tc>
        <w:tc>
          <w:tcPr>
            <w:tcW w:w="9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развития детского спорта, Комитет женщин, Минобразования, Минвуз, Совет Министров Республики Каракалпакстан, хокимияты областей и г. Ташкента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2 930,0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бюджета, Фонда развития детского спорта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Широкое привлечение к занятиям физической культурой и спортом девочек из малообеспеченных семей и оказание им содействия в участии в спортивных мероприятиях.</w:t>
            </w:r>
          </w:p>
        </w:tc>
      </w:tr>
      <w:tr w:rsidR="00ED05B9" w:rsidRPr="00ED05B9" w:rsidTr="00ED05B9">
        <w:tc>
          <w:tcPr>
            <w:tcW w:w="150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</w:t>
            </w:r>
          </w:p>
        </w:tc>
        <w:tc>
          <w:tcPr>
            <w:tcW w:w="950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спонсорской поддержки в проведении свадебных торжеств и улучшении бытовых условий в каждом регионе для не менее чем 50 молодых семей, нуждающихся в социальной поддержке.</w:t>
            </w:r>
          </w:p>
        </w:tc>
        <w:tc>
          <w:tcPr>
            <w:tcW w:w="400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900" w:type="pct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Фонды «Махалла», «Мехр нури», Форум социально-ответственных граждан Узбекистана, Совет Министров Республики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Каракалпакстан,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50" w:type="pct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исполнителей и спонсоров,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фонда «Махалла»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совместных мероприятий.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Моральная и материальная поддержка нуждающихся молодых семей.</w:t>
            </w:r>
          </w:p>
        </w:tc>
      </w:tr>
      <w:tr w:rsidR="00ED05B9" w:rsidRPr="00ED05B9" w:rsidTr="00ED05B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хокимияты областей и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Ташкента, ОДМ «Камолот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05B9" w:rsidRPr="00ED05B9" w:rsidRDefault="00ED05B9" w:rsidP="00ED05B9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1782"/>
        <w:gridCol w:w="919"/>
        <w:gridCol w:w="2292"/>
        <w:gridCol w:w="979"/>
        <w:gridCol w:w="1376"/>
        <w:gridCol w:w="1680"/>
      </w:tblGrid>
      <w:tr w:rsidR="00ED05B9" w:rsidRPr="00ED05B9" w:rsidTr="00ED05B9"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 w:firstLine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VIII. Организация широкой информационно-разъяснительной работы о целях и задачах Программы «Год благополучия и процветания»</w:t>
            </w:r>
          </w:p>
        </w:tc>
      </w:tr>
      <w:tr w:rsidR="00ED05B9" w:rsidRPr="00ED05B9" w:rsidTr="00ED05B9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и издание брошюры «Год благополучия и процветания», содержащей доклад Президента Республики Узбекистан И. Каримова на торжественном собрании, посвященном 20-летию Конституции Республики Узбекистан и Государственную программу «Год благополучия и процветания».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квартал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УзАПИ, издательско-полиграфический творческий дом «Узбекистон»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пределах выделенных бюджетных средств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Совместное решение исполнителей.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среди населения разъяснительной работы, раскрывающей суть Государственной программы «Год благополучия и процветания».</w:t>
            </w:r>
          </w:p>
        </w:tc>
      </w:tr>
      <w:tr w:rsidR="00ED05B9" w:rsidRPr="00ED05B9" w:rsidTr="00ED05B9">
        <w:tc>
          <w:tcPr>
            <w:tcW w:w="1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83.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среди всех слоев населения масштабной разъяснительной работы о цели и значении Государственной программы «Год благополучия и процветания» путем: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создания в средствах массовой информации специальных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рубрик </w:t>
            </w:r>
            <w:r w:rsidRPr="00ED05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год — Год благополучия и процветания», «Ободлик кунгилдан бошланади», «Ободлик бор жойда барака бор», «Юртинг обод — дилинг обод», «Благоустроенная махалла», «Благоустроенный город», «Благоустроенные территории»;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фотогалереи на тему: «Год благополучия и процветания», фотовыставок на темы: «Узбекистан — страна счастливых людей», «Благоустроенная страна — счастливое будущее»;</w:t>
            </w:r>
          </w:p>
          <w:p w:rsidR="00ED05B9" w:rsidRPr="00ED05B9" w:rsidRDefault="00ED05B9" w:rsidP="00ED05B9">
            <w:pPr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проведения 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научно-практических семинаров и бесед на темы: «Ободлик кунгилдан бошланади», «Семья — махалла — образовательное учреждение» с участием ученых, поэтов и писателей, деятелей искусств;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НТРК, УзА, МИД, Творческий союз журналистов, УзАПИ, ИА «Жахон», ИА «Uzbekistan today», НАЭСМИ, УзНТТ, НА «Узбеккино», Общественный фонд по поддержке ННО и других институтов гражданского общества при Олий Мажлисе Республики Узбекистан,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Минвуз, Минобразования, </w:t>
            </w: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Минкуль</w:t>
            </w:r>
            <w:r w:rsidRPr="00ED0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туры и спорта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Центр ССПО, фонд «Махалла», Комитет женщин, Республиканский центр духовности, НПЦ национальной идеи и идеологии, ОДМ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3 409,0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Утверждение комплекса мероприятий совместными решениями исполнителей.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среди населения разъяснительной работы, раскрывающей суть Государственной программы «Год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благополучия и процветания».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осведомленности зарубежных специалистов о достижениях Узбекистана в осуществлении социально-экономических реформ в рамках Государственной программы.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фотоматериалов, всесторонне раскрывающих суть, значение и результаты осуществляемой в стране государственной политики в деле обеспечения интересов женщин, укрепления их статуса в обществе, охраны материнства и детства, роста благосостояния народа.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кругозора и повышение интеллектуального уровня членов семьи, особенно молодого поколения, пропаганда духовности, нравственности, исконных национальных ценностей, здорового образа</w:t>
            </w:r>
          </w:p>
        </w:tc>
      </w:tr>
      <w:tr w:rsidR="00ED05B9" w:rsidRPr="00ED05B9" w:rsidTr="00ED05B9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подготовки двух 26-минутных документальных видеофильмов под рубрикой «Прекрасный и неповторимый Узбекистан» и двух 13-минутных документальных видеофильмов, посвященных проводимым в стране широкомасштабным реформам;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«Камолот», ГоскомСИТТ, ЦРРТ, «Узтелеком»,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Академия художеств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ОАЖ «Узбекистон почтаси»,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 «Матбуот таркатувчи»,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 Федерации профсоюзов,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Союз писателей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«Тасвирий ойина»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НА «Узбеккино»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жизни, приобщение к миру искусства и спорта.</w:t>
            </w: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создания мультипликационных фильмов «Олтин олма», «Доно киз», «Мехнатнинг таги рохат» и «Асл Хазина» на основе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народных сказок, легенд, сказаний и поэм, пропагандирующих трудолюбие, честность и справедливость;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504,0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НА «Узбеккино»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издания книг «Ободлик кунгилдан бошланади», «Огохлик, хушерлик — давр талаби»;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2 225,0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системной организации за рубежом информационно-разъяснительной работы о сути и значенииГосударственной программы «Год благополучия и процветания» с широким использованием современных информационно-коммуника-ционных технологий, каналов спутниковой связи;</w:t>
            </w:r>
          </w:p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укрепления материально-технической базы редакции газеты «Оила даврасида», «Uzbekistan today».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исполнителей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84.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комплекса плакатов на темы: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НПЦ национальной идеи и идеологии,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издательство «Маънавият»,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Ассоциация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«Тасвирий ойина»,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Минвуз, Минобразования, Минкультуры и спорта, Центр ССПО, НК «Узбектуризм»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исполнителей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Решения исполнителей.</w:t>
            </w:r>
          </w:p>
          <w:p w:rsidR="00ED05B9" w:rsidRPr="00ED05B9" w:rsidRDefault="00ED05B9" w:rsidP="00ED05B9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и выпуск комплектов плакатов, пропагандирующих здоровый и культурный образ жизни, пропаганда многовековых ценностей и традиций народа, роли и значения Государственных символов в жизни страны, развитии гражданского общества.</w:t>
            </w: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«Обод турмуш — эзгу интилишларимиз самараси»;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квартал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года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«Давлат рамзлари — Она Ватан тимсоллари».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 квартал 2013 года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целях привлечения молодежи, проживающей в разных регионах страны, в сферу журналистики, повышения профессиональных навыков молодых телерадиожурналистов, создания возможностей для их плодотворного творчества, а также широкого освещения выполнения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Государственной программы «Год благополучия и процветания» организация: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НАЭСМИ,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Общественный фонд по поддержке негосударственных СМИ, ГоскомСИТТ,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Форум, Творческое объединение журналистов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Узбекистана, компания «Узтелеком», Совет Федерации профсоюзов, ОДМ «Камолот», негосударственные телерадиостанции, ЦМИ «Келажак овози», НТРК, Совет Министров Республики Каракалпакстан,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хокимияты областей и г. Ташкента, УзНТТ, региональные телерадиостанции,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ИА «Бизнес-Репорт»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2 623,7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Общественный фонд по поддержке ННО и других институтов гражданского общества при Олий Мажлисе Республики Узбекистан,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ОДМ «Камолот», фонд «Махалла»,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хокимият Ташкентской области, ИА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Узбекистана, Фонд поддержки и развития ННТ,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НАЭСМИ, УзНТТ и региональные телестанции, компания «Узтелеком»,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хокимияты и спонсоры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Решения исполнителей.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молодежи в сферу журналистики, повышение профессиональных навыков молодых телерадиожурналистов.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Системное проведение семинаров для молодых журналистов региональных телерадиостудий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страны, установление с ними постоянной интерактивной связи, приобщение представителей молодежных телерадиостудий к современным Интернет-технологиям.</w:t>
            </w: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летнего учебного «Медиа лагеря-2013»;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Июль-август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2013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молодежного медиа-фестиваля «Ёшлар парвози»;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 действующей медийной площадки в молодежном телекомплексе «Бунёдкор» для интерактивного общения молодых журналистов из разных регионов страны, в том числе по обмену опытом проведения семинаров на удаленном расстоянии в режиме он-лайн вещания, а также системного приобщения работников молодежных телестудий к новейшем медиа- и интертехнологиям с участием ведущих отечественных и зарубежных специалистов;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— май 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2013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медиа-фестиваля «Озод юрт тулкинлари»;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подготовки негосударственными телерадиостанциями материалов по освещению Государственной программы «Год благополучия и процветания» и размещение их в эфире, в том числе: 9 тыс. информационных сюжетов, 15 тыс. радиоинформационных сюжетов, 2,5 тыс. авторских проектов и социальных телерадиороликов;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1 555,0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 национального фестиваля социальных телерадиороликов;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B9" w:rsidRPr="00ED05B9" w:rsidTr="00ED05B9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конкурса «Йилнинг энг фаол журналисти»;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международной конференции, 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посвященной развитию информационной сферы и свободы слова на примере негосударственного телерадиовещания республики в период Независимости, а также 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10-летию организации НАЭСМИ.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5B9" w:rsidRPr="00ED05B9" w:rsidTr="00ED05B9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86.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и трансляция по телеканалам «Форум ТВ», «УзНТТ» и негосударственным телестанциям репортажей, информационных сюжетов, социальных роликов и мероприятий в рамках Государственной программы «Год благополучия и процветания», проводимых ННО.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НАЭСМИ, ГоскомСИТТ,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УзНТТ,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«Форум ТВ», «НРТ», региональные телестанции, компания «Узтелеком», ИА «Uzbekistan today», ЦРРТ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312,7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Общественный фонд по поддержке ННО и других институтов гражданского общества при Олий Мажлисе Республики Узбекис-</w:t>
            </w:r>
            <w:r w:rsidRPr="00ED05B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тан, НАЭСМИ, </w:t>
            </w: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УзНТТ и региональные телестанции, ЦРРТ, компания «Узтелеком», средства спонсоров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Решения исполнителей.</w:t>
            </w:r>
          </w:p>
          <w:p w:rsidR="00ED05B9" w:rsidRPr="00ED05B9" w:rsidRDefault="00ED05B9" w:rsidP="00ED05B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осведомленности населения о реализации Государственной программы «Год благополучия и процветания», а также о деятельности ННО в решении социальных и бытовых вопросов.</w:t>
            </w:r>
          </w:p>
        </w:tc>
      </w:tr>
      <w:tr w:rsidR="00ED05B9" w:rsidRPr="00ED05B9" w:rsidTr="00ED05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VI национального фестиваля социальных телерадиороликов, направленных на освещение повышения уровня жизни населения, решения социальных и бытовых вопросов, коммунального обеспечения и выполнения Государственной программы «Год благополучия и процветания».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05B9" w:rsidRPr="00ED05B9" w:rsidRDefault="00ED05B9" w:rsidP="00ED05B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9966"/>
          <w:sz w:val="24"/>
          <w:szCs w:val="24"/>
          <w:lang w:eastAsia="ru-RU"/>
        </w:rPr>
      </w:pPr>
      <w:r w:rsidRPr="00ED05B9">
        <w:rPr>
          <w:rFonts w:ascii="Arial" w:eastAsia="Times New Roman" w:hAnsi="Arial" w:cs="Arial"/>
          <w:color w:val="339966"/>
          <w:sz w:val="24"/>
          <w:szCs w:val="24"/>
          <w:lang w:eastAsia="ru-RU"/>
        </w:rPr>
        <w:t>Примечание:</w:t>
      </w:r>
    </w:p>
    <w:p w:rsidR="00ED05B9" w:rsidRPr="00ED05B9" w:rsidRDefault="00ED05B9" w:rsidP="00ED05B9">
      <w:pPr>
        <w:shd w:val="clear" w:color="auto" w:fill="FFFFFF"/>
        <w:spacing w:after="100" w:line="240" w:lineRule="auto"/>
        <w:ind w:firstLine="851"/>
        <w:jc w:val="both"/>
        <w:rPr>
          <w:rFonts w:ascii="Arial" w:eastAsia="Times New Roman" w:hAnsi="Arial" w:cs="Arial"/>
          <w:color w:val="339966"/>
          <w:sz w:val="24"/>
          <w:szCs w:val="24"/>
          <w:lang w:eastAsia="ru-RU"/>
        </w:rPr>
      </w:pPr>
      <w:r w:rsidRPr="00ED05B9">
        <w:rPr>
          <w:rFonts w:ascii="Arial" w:eastAsia="Times New Roman" w:hAnsi="Arial" w:cs="Arial"/>
          <w:color w:val="339966"/>
          <w:sz w:val="24"/>
          <w:szCs w:val="24"/>
          <w:lang w:eastAsia="ru-RU"/>
        </w:rPr>
        <w:t>Виды нормативно-правовых актов могут пересматриваться или объединяться в единый акт в зависимости от сфер и предмета регулирования соответствующих правовых отношений.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2"/>
        <w:gridCol w:w="374"/>
        <w:gridCol w:w="374"/>
        <w:gridCol w:w="2152"/>
        <w:gridCol w:w="374"/>
        <w:gridCol w:w="2619"/>
      </w:tblGrid>
      <w:tr w:rsidR="00ED05B9" w:rsidRPr="00ED05B9" w:rsidTr="00ED05B9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 на реализацию мероприятий Программы в 2013 году: 6 655,0 млрд сумов и в эквиваленте 919,2 млн долларов.</w:t>
            </w:r>
          </w:p>
        </w:tc>
      </w:tr>
      <w:tr w:rsidR="00ED05B9" w:rsidRPr="00ED05B9" w:rsidTr="00ED05B9"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5B9" w:rsidRPr="00ED05B9" w:rsidTr="00ED05B9"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сумах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эквиваленте в долларах</w:t>
            </w:r>
          </w:p>
        </w:tc>
      </w:tr>
      <w:tr w:rsidR="00ED05B9" w:rsidRPr="00ED05B9" w:rsidTr="00ED05B9"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и внебюджетных фондов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3 312,4 млрд сумов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18,0 млн долларов</w:t>
            </w:r>
          </w:p>
        </w:tc>
      </w:tr>
      <w:tr w:rsidR="00ED05B9" w:rsidRPr="00ED05B9" w:rsidTr="00ED05B9"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и внебюджетных фондов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1 917,9 млрд сумов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66,6 млн долларов</w:t>
            </w:r>
          </w:p>
        </w:tc>
      </w:tr>
      <w:tr w:rsidR="00ED05B9" w:rsidRPr="00ED05B9" w:rsidTr="00ED05B9"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Кредиты коммерческих банков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1 424,7 млрд сумов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170,0 млн долларов</w:t>
            </w:r>
          </w:p>
        </w:tc>
      </w:tr>
      <w:tr w:rsidR="00ED05B9" w:rsidRPr="00ED05B9" w:rsidTr="00ED05B9"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международных организаций, финансовых институтов и гранты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D05B9" w:rsidRPr="00ED05B9" w:rsidRDefault="00ED05B9" w:rsidP="00ED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664,6 млн долларов</w:t>
            </w:r>
          </w:p>
        </w:tc>
      </w:tr>
    </w:tbl>
    <w:p w:rsidR="00ED05B9" w:rsidRPr="00ED05B9" w:rsidRDefault="00ED05B9" w:rsidP="00ED05B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i/>
          <w:iCs/>
          <w:color w:val="800000"/>
          <w:sz w:val="24"/>
          <w:szCs w:val="24"/>
          <w:lang w:eastAsia="ru-RU"/>
        </w:rPr>
      </w:pPr>
      <w:r w:rsidRPr="00ED05B9">
        <w:rPr>
          <w:rFonts w:ascii="Arial" w:eastAsia="Times New Roman" w:hAnsi="Arial" w:cs="Arial"/>
          <w:i/>
          <w:iCs/>
          <w:color w:val="800000"/>
          <w:sz w:val="24"/>
          <w:szCs w:val="24"/>
          <w:lang w:eastAsia="ru-RU"/>
        </w:rPr>
        <w:lastRenderedPageBreak/>
        <w:t>(приложение в редакции </w:t>
      </w:r>
      <w:hyperlink r:id="rId7" w:anchor="3094397" w:history="1">
        <w:r w:rsidRPr="00ED05B9">
          <w:rPr>
            <w:rFonts w:ascii="Arial" w:eastAsia="Times New Roman" w:hAnsi="Arial" w:cs="Arial"/>
            <w:i/>
            <w:iCs/>
            <w:color w:val="008080"/>
            <w:sz w:val="24"/>
            <w:szCs w:val="24"/>
            <w:lang w:eastAsia="ru-RU"/>
          </w:rPr>
          <w:t>Указа </w:t>
        </w:r>
      </w:hyperlink>
      <w:r w:rsidRPr="00ED05B9">
        <w:rPr>
          <w:rFonts w:ascii="Arial" w:eastAsia="Times New Roman" w:hAnsi="Arial" w:cs="Arial"/>
          <w:i/>
          <w:iCs/>
          <w:color w:val="800000"/>
          <w:sz w:val="24"/>
          <w:szCs w:val="24"/>
          <w:lang w:eastAsia="ru-RU"/>
        </w:rPr>
        <w:t>Президента Республики Узбекистан от 31 декабря 2016 года № УП-4910 — СЗ РУ, 2017 г., № 2, ст. 25)</w:t>
      </w:r>
    </w:p>
    <w:p w:rsidR="00ED05B9" w:rsidRPr="00ED05B9" w:rsidRDefault="00ED05B9" w:rsidP="00ED0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5B9" w:rsidRPr="00ED05B9" w:rsidRDefault="00ED05B9" w:rsidP="00ED05B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i/>
          <w:iCs/>
          <w:color w:val="800000"/>
          <w:sz w:val="24"/>
          <w:szCs w:val="24"/>
          <w:lang w:eastAsia="ru-RU"/>
        </w:rPr>
      </w:pPr>
      <w:r w:rsidRPr="00ED05B9">
        <w:rPr>
          <w:rFonts w:ascii="Arial" w:eastAsia="Times New Roman" w:hAnsi="Arial" w:cs="Arial"/>
          <w:i/>
          <w:iCs/>
          <w:color w:val="800000"/>
          <w:sz w:val="24"/>
          <w:szCs w:val="24"/>
          <w:lang w:eastAsia="ru-RU"/>
        </w:rPr>
        <w:t>(Собрание законодательства Республики Узбекистан, 2013 г., № 8, ст. 99; 2017 г., № 2, ст. 25)</w:t>
      </w:r>
    </w:p>
    <w:p w:rsidR="006A0B2D" w:rsidRDefault="006A0B2D">
      <w:bookmarkStart w:id="0" w:name="_GoBack"/>
      <w:bookmarkEnd w:id="0"/>
    </w:p>
    <w:sectPr w:rsidR="006A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D5"/>
    <w:rsid w:val="006A0B2D"/>
    <w:rsid w:val="00924DD5"/>
    <w:rsid w:val="00ED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9C54F-66AB-4364-83C5-548D2A5C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5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05B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D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05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234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4" w:color="FF0000"/>
          </w:divBdr>
          <w:divsChild>
            <w:div w:id="66152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784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1134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99226">
                  <w:marLeft w:val="-30"/>
                  <w:marRight w:val="-3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4815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7808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3228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2694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852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9091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5147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3431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2178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1524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48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7637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09951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81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974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1083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924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8271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9515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0731">
                  <w:marLeft w:val="-30"/>
                  <w:marRight w:val="-3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173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05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3383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4901">
                  <w:marLeft w:val="-30"/>
                  <w:marRight w:val="-30"/>
                  <w:marTop w:val="20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8784">
                  <w:marLeft w:val="-30"/>
                  <w:marRight w:val="-3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6243">
                  <w:marLeft w:val="-30"/>
                  <w:marRight w:val="-3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085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8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013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220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4221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657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7404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9159">
                  <w:marLeft w:val="-30"/>
                  <w:marRight w:val="-3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x.uz/acts/3094258?ONDATE=16.01.2017%2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x.uz/acts/2135773?ONDATE=25.02.2013%2000" TargetMode="External"/><Relationship Id="rId5" Type="http://schemas.openxmlformats.org/officeDocument/2006/relationships/hyperlink" Target="javascript:scrollText()" TargetMode="External"/><Relationship Id="rId4" Type="http://schemas.openxmlformats.org/officeDocument/2006/relationships/hyperlink" Target="javascript:scrollText(2136611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16884</Words>
  <Characters>96240</Characters>
  <Application>Microsoft Office Word</Application>
  <DocSecurity>0</DocSecurity>
  <Lines>802</Lines>
  <Paragraphs>225</Paragraphs>
  <ScaleCrop>false</ScaleCrop>
  <Company>KAPITALBANK</Company>
  <LinksUpToDate>false</LinksUpToDate>
  <CharactersWithSpaces>112899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Doston Anvarov</dc:creator>
  <cp:keywords/>
  <dc:description/>
  <cp:lastModifiedBy>Doston Anvarov</cp:lastModifiedBy>
  <cp:revision>2</cp:revision>
  <dcterms:created xsi:type="dcterms:W3CDTF">2018-07-12T09:42:00Z</dcterms:created>
  <dcterms:modified xsi:type="dcterms:W3CDTF">2018-07-12T09:42:00Z</dcterms:modified>
</cp:coreProperties>
</file>